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31873" w14:textId="77777777" w:rsidR="00630A2A" w:rsidRDefault="00630A2A" w:rsidP="0096531A">
      <w:pPr>
        <w:autoSpaceDE w:val="0"/>
        <w:autoSpaceDN w:val="0"/>
        <w:adjustRightInd w:val="0"/>
        <w:spacing w:after="0" w:line="240" w:lineRule="auto"/>
        <w:rPr>
          <w:rFonts w:ascii="Arial" w:hAnsi="Arial" w:cs="Arial"/>
          <w:color w:val="000000"/>
        </w:rPr>
      </w:pPr>
    </w:p>
    <w:p w14:paraId="36EFDD44" w14:textId="5079651A" w:rsidR="0096531A" w:rsidRPr="0096531A" w:rsidRDefault="0096531A" w:rsidP="0096531A">
      <w:pPr>
        <w:autoSpaceDE w:val="0"/>
        <w:autoSpaceDN w:val="0"/>
        <w:adjustRightInd w:val="0"/>
        <w:spacing w:after="0" w:line="240" w:lineRule="auto"/>
        <w:rPr>
          <w:rFonts w:ascii="Arial" w:hAnsi="Arial" w:cs="Arial"/>
          <w:color w:val="000000"/>
        </w:rPr>
      </w:pPr>
      <w:r>
        <w:rPr>
          <w:rFonts w:ascii="Arial" w:hAnsi="Arial" w:cs="Arial"/>
          <w:color w:val="000000"/>
        </w:rPr>
        <w:t>12</w:t>
      </w:r>
      <w:r w:rsidRPr="0096531A">
        <w:rPr>
          <w:rFonts w:ascii="Arial" w:hAnsi="Arial" w:cs="Arial"/>
          <w:color w:val="000000"/>
        </w:rPr>
        <w:t xml:space="preserve"> </w:t>
      </w:r>
      <w:r>
        <w:rPr>
          <w:rFonts w:ascii="Arial" w:hAnsi="Arial" w:cs="Arial"/>
          <w:color w:val="000000"/>
        </w:rPr>
        <w:t xml:space="preserve">November </w:t>
      </w:r>
      <w:r w:rsidRPr="0096531A">
        <w:rPr>
          <w:rFonts w:ascii="Arial" w:hAnsi="Arial" w:cs="Arial"/>
          <w:color w:val="000000"/>
        </w:rPr>
        <w:t xml:space="preserve">2024 </w:t>
      </w:r>
    </w:p>
    <w:p w14:paraId="2305F560" w14:textId="77777777" w:rsidR="0096531A" w:rsidRDefault="0096531A" w:rsidP="0096531A">
      <w:pPr>
        <w:autoSpaceDE w:val="0"/>
        <w:autoSpaceDN w:val="0"/>
        <w:adjustRightInd w:val="0"/>
        <w:spacing w:after="0" w:line="240" w:lineRule="auto"/>
        <w:rPr>
          <w:rFonts w:ascii="Arial" w:hAnsi="Arial" w:cs="Arial"/>
          <w:color w:val="000000"/>
        </w:rPr>
      </w:pPr>
    </w:p>
    <w:p w14:paraId="57825D95" w14:textId="77777777" w:rsidR="00630A2A" w:rsidRDefault="00630A2A" w:rsidP="0096531A">
      <w:pPr>
        <w:autoSpaceDE w:val="0"/>
        <w:autoSpaceDN w:val="0"/>
        <w:adjustRightInd w:val="0"/>
        <w:spacing w:after="0" w:line="276" w:lineRule="auto"/>
        <w:rPr>
          <w:rFonts w:ascii="Arial" w:hAnsi="Arial" w:cs="Arial"/>
          <w:color w:val="000000"/>
        </w:rPr>
      </w:pPr>
    </w:p>
    <w:p w14:paraId="2528F141" w14:textId="3A0E73EF" w:rsidR="0096531A" w:rsidRDefault="0096531A" w:rsidP="0096531A">
      <w:pPr>
        <w:autoSpaceDE w:val="0"/>
        <w:autoSpaceDN w:val="0"/>
        <w:adjustRightInd w:val="0"/>
        <w:spacing w:after="0" w:line="276" w:lineRule="auto"/>
        <w:rPr>
          <w:rFonts w:ascii="Arial" w:hAnsi="Arial" w:cs="Arial"/>
          <w:color w:val="000000"/>
        </w:rPr>
      </w:pPr>
      <w:r>
        <w:rPr>
          <w:rFonts w:ascii="Arial" w:hAnsi="Arial" w:cs="Arial"/>
          <w:color w:val="000000"/>
        </w:rPr>
        <w:t>Mr. Mandla Mchunu</w:t>
      </w:r>
    </w:p>
    <w:p w14:paraId="2B083A5E" w14:textId="650C5515" w:rsidR="0096531A" w:rsidRPr="0096531A" w:rsidRDefault="0096531A" w:rsidP="0096531A">
      <w:pPr>
        <w:autoSpaceDE w:val="0"/>
        <w:autoSpaceDN w:val="0"/>
        <w:adjustRightInd w:val="0"/>
        <w:spacing w:after="0" w:line="276" w:lineRule="auto"/>
        <w:rPr>
          <w:rFonts w:ascii="Arial" w:hAnsi="Arial" w:cs="Arial"/>
          <w:color w:val="000000"/>
        </w:rPr>
      </w:pPr>
      <w:r w:rsidRPr="0096531A">
        <w:rPr>
          <w:rFonts w:ascii="Arial" w:hAnsi="Arial" w:cs="Arial"/>
          <w:color w:val="000000"/>
        </w:rPr>
        <w:t>Independent Communications Authority of South Africa (ICASA)</w:t>
      </w:r>
    </w:p>
    <w:p w14:paraId="0064FA2A" w14:textId="77777777" w:rsidR="0096531A" w:rsidRPr="0096531A" w:rsidRDefault="0096531A" w:rsidP="0096531A">
      <w:pPr>
        <w:autoSpaceDE w:val="0"/>
        <w:autoSpaceDN w:val="0"/>
        <w:adjustRightInd w:val="0"/>
        <w:spacing w:after="0" w:line="276" w:lineRule="auto"/>
        <w:rPr>
          <w:rFonts w:ascii="Arial" w:hAnsi="Arial" w:cs="Arial"/>
          <w:color w:val="221F1F"/>
        </w:rPr>
      </w:pPr>
      <w:r w:rsidRPr="0096531A">
        <w:rPr>
          <w:rFonts w:ascii="Arial" w:hAnsi="Arial" w:cs="Arial"/>
          <w:color w:val="221F1F"/>
        </w:rPr>
        <w:t>350 Witch-Hazel Avenue</w:t>
      </w:r>
    </w:p>
    <w:p w14:paraId="2637CE50" w14:textId="77777777" w:rsidR="0096531A" w:rsidRPr="0096531A" w:rsidRDefault="0096531A" w:rsidP="0096531A">
      <w:pPr>
        <w:autoSpaceDE w:val="0"/>
        <w:autoSpaceDN w:val="0"/>
        <w:adjustRightInd w:val="0"/>
        <w:spacing w:after="0" w:line="276" w:lineRule="auto"/>
        <w:rPr>
          <w:rFonts w:ascii="Arial" w:hAnsi="Arial" w:cs="Arial"/>
          <w:color w:val="221F1F"/>
        </w:rPr>
      </w:pPr>
      <w:r w:rsidRPr="0096531A">
        <w:rPr>
          <w:rFonts w:ascii="Arial" w:hAnsi="Arial" w:cs="Arial"/>
          <w:color w:val="221F1F"/>
        </w:rPr>
        <w:t xml:space="preserve">Eco Point Office Park Eco Park </w:t>
      </w:r>
    </w:p>
    <w:p w14:paraId="097B501F" w14:textId="77777777" w:rsidR="0096531A" w:rsidRPr="0096531A" w:rsidRDefault="0096531A" w:rsidP="0096531A">
      <w:pPr>
        <w:autoSpaceDE w:val="0"/>
        <w:autoSpaceDN w:val="0"/>
        <w:adjustRightInd w:val="0"/>
        <w:spacing w:after="0" w:line="276" w:lineRule="auto"/>
        <w:rPr>
          <w:rFonts w:ascii="Arial" w:hAnsi="Arial" w:cs="Arial"/>
          <w:color w:val="221F1F"/>
        </w:rPr>
      </w:pPr>
      <w:r w:rsidRPr="0096531A">
        <w:rPr>
          <w:rFonts w:ascii="Arial" w:hAnsi="Arial" w:cs="Arial"/>
          <w:color w:val="221F1F"/>
        </w:rPr>
        <w:t xml:space="preserve">Centurion </w:t>
      </w:r>
    </w:p>
    <w:p w14:paraId="56CBC2D0" w14:textId="45F2AA47" w:rsidR="0096531A" w:rsidRPr="0096531A" w:rsidRDefault="0096531A" w:rsidP="0096531A">
      <w:pPr>
        <w:autoSpaceDE w:val="0"/>
        <w:autoSpaceDN w:val="0"/>
        <w:adjustRightInd w:val="0"/>
        <w:spacing w:after="0" w:line="276" w:lineRule="auto"/>
        <w:rPr>
          <w:rFonts w:ascii="Arial" w:hAnsi="Arial" w:cs="Arial"/>
          <w:color w:val="000000"/>
        </w:rPr>
      </w:pPr>
      <w:r w:rsidRPr="0096531A">
        <w:rPr>
          <w:rFonts w:ascii="Arial" w:hAnsi="Arial" w:cs="Arial"/>
          <w:color w:val="221F1F"/>
        </w:rPr>
        <w:t xml:space="preserve">South Africa </w:t>
      </w:r>
    </w:p>
    <w:p w14:paraId="2A2564F9" w14:textId="77777777" w:rsidR="0096531A" w:rsidRDefault="0096531A" w:rsidP="0096531A">
      <w:pPr>
        <w:autoSpaceDE w:val="0"/>
        <w:autoSpaceDN w:val="0"/>
        <w:adjustRightInd w:val="0"/>
        <w:spacing w:after="0" w:line="240" w:lineRule="auto"/>
        <w:rPr>
          <w:rFonts w:ascii="Arial" w:hAnsi="Arial" w:cs="Arial"/>
          <w:b/>
          <w:bCs/>
          <w:color w:val="000000"/>
        </w:rPr>
      </w:pPr>
    </w:p>
    <w:p w14:paraId="074972A8" w14:textId="77777777" w:rsidR="00630A2A" w:rsidRDefault="00630A2A" w:rsidP="0096531A">
      <w:pPr>
        <w:pStyle w:val="Default"/>
        <w:rPr>
          <w:rFonts w:ascii="Arial" w:hAnsi="Arial" w:cs="Arial"/>
          <w:b/>
          <w:bCs/>
          <w:sz w:val="22"/>
          <w:szCs w:val="22"/>
        </w:rPr>
      </w:pPr>
    </w:p>
    <w:p w14:paraId="02795ECD" w14:textId="3F4CFB17" w:rsidR="0096531A" w:rsidRPr="0096531A" w:rsidRDefault="0096531A" w:rsidP="0096531A">
      <w:pPr>
        <w:pStyle w:val="Default"/>
        <w:rPr>
          <w:rFonts w:ascii="WUGXKK+Verdana" w:hAnsi="WUGXKK+Verdana" w:cs="WUGXKK+Verdana"/>
          <w:sz w:val="20"/>
          <w:szCs w:val="20"/>
        </w:rPr>
      </w:pPr>
      <w:r w:rsidRPr="0096531A">
        <w:rPr>
          <w:rFonts w:ascii="Arial" w:hAnsi="Arial" w:cs="Arial"/>
          <w:b/>
          <w:bCs/>
          <w:sz w:val="22"/>
          <w:szCs w:val="22"/>
        </w:rPr>
        <w:t xml:space="preserve">Submitted Electronically: </w:t>
      </w:r>
      <w:r w:rsidRPr="0096531A">
        <w:rPr>
          <w:rFonts w:ascii="Arial" w:hAnsi="Arial" w:cs="Arial"/>
          <w:color w:val="0562C1"/>
          <w:sz w:val="22"/>
          <w:szCs w:val="22"/>
        </w:rPr>
        <w:t>satlicensing@icasa.org.za</w:t>
      </w:r>
      <w:r w:rsidRPr="0096531A">
        <w:rPr>
          <w:rFonts w:ascii="WUGXKK+Verdana" w:hAnsi="WUGXKK+Verdana" w:cs="WUGXKK+Verdana"/>
          <w:color w:val="0562C1"/>
          <w:sz w:val="22"/>
          <w:szCs w:val="22"/>
        </w:rPr>
        <w:t xml:space="preserve"> </w:t>
      </w:r>
    </w:p>
    <w:p w14:paraId="4CF3FA04" w14:textId="05368836" w:rsidR="0096531A" w:rsidRPr="0096531A" w:rsidRDefault="0096531A" w:rsidP="0096531A">
      <w:pPr>
        <w:autoSpaceDE w:val="0"/>
        <w:autoSpaceDN w:val="0"/>
        <w:adjustRightInd w:val="0"/>
        <w:spacing w:after="0" w:line="240" w:lineRule="auto"/>
        <w:rPr>
          <w:rFonts w:ascii="Arial" w:hAnsi="Arial" w:cs="Arial"/>
          <w:color w:val="0462C1"/>
        </w:rPr>
      </w:pPr>
    </w:p>
    <w:p w14:paraId="5CA5F09B" w14:textId="77777777" w:rsidR="0096531A" w:rsidRDefault="0096531A" w:rsidP="0096531A">
      <w:pPr>
        <w:pStyle w:val="Default"/>
        <w:rPr>
          <w:rFonts w:ascii="Arial" w:hAnsi="Arial" w:cs="Arial"/>
          <w:b/>
          <w:bCs/>
          <w:sz w:val="22"/>
          <w:szCs w:val="22"/>
        </w:rPr>
      </w:pPr>
    </w:p>
    <w:p w14:paraId="176D0999" w14:textId="77777777" w:rsidR="00630A2A" w:rsidRDefault="00630A2A" w:rsidP="0096531A">
      <w:pPr>
        <w:pStyle w:val="Default"/>
        <w:rPr>
          <w:rFonts w:ascii="Arial" w:hAnsi="Arial" w:cs="Arial"/>
          <w:b/>
          <w:bCs/>
          <w:sz w:val="22"/>
          <w:szCs w:val="22"/>
        </w:rPr>
      </w:pPr>
    </w:p>
    <w:p w14:paraId="4B1C9C61" w14:textId="27C04D95" w:rsidR="0096531A" w:rsidRPr="0096531A" w:rsidRDefault="0096531A" w:rsidP="0096531A">
      <w:pPr>
        <w:pStyle w:val="Default"/>
        <w:rPr>
          <w:rFonts w:ascii="Arial" w:hAnsi="Arial" w:cs="Arial"/>
          <w:b/>
          <w:bCs/>
          <w:sz w:val="22"/>
          <w:szCs w:val="22"/>
        </w:rPr>
      </w:pPr>
      <w:r>
        <w:rPr>
          <w:rFonts w:ascii="Arial" w:hAnsi="Arial" w:cs="Arial"/>
          <w:b/>
          <w:bCs/>
          <w:sz w:val="22"/>
          <w:szCs w:val="22"/>
        </w:rPr>
        <w:t xml:space="preserve">Subject: </w:t>
      </w:r>
      <w:r w:rsidRPr="0096531A">
        <w:rPr>
          <w:rFonts w:ascii="Arial" w:hAnsi="Arial" w:cs="Arial"/>
          <w:b/>
          <w:bCs/>
          <w:sz w:val="22"/>
          <w:szCs w:val="22"/>
        </w:rPr>
        <w:t xml:space="preserve">Consultation on the proposed new Licensing Framework for Satellite Services </w:t>
      </w:r>
    </w:p>
    <w:p w14:paraId="59361528" w14:textId="70395AC4" w:rsidR="00FF7DF5" w:rsidRDefault="00FF7DF5" w:rsidP="00E8653B">
      <w:pPr>
        <w:rPr>
          <w:rFonts w:ascii="Arial" w:hAnsi="Arial" w:cs="Arial"/>
          <w:b/>
          <w:bCs/>
          <w:color w:val="242424"/>
        </w:rPr>
      </w:pPr>
    </w:p>
    <w:p w14:paraId="3519F25F" w14:textId="4CED084F" w:rsidR="00153248" w:rsidRDefault="00153248" w:rsidP="003E0568">
      <w:pPr>
        <w:spacing w:after="0" w:line="276" w:lineRule="auto"/>
        <w:jc w:val="both"/>
        <w:rPr>
          <w:rFonts w:ascii="Arial" w:hAnsi="Arial" w:cs="Arial"/>
          <w:color w:val="000000"/>
        </w:rPr>
      </w:pPr>
      <w:r>
        <w:rPr>
          <w:rFonts w:ascii="Arial" w:hAnsi="Arial" w:cs="Arial"/>
          <w:color w:val="000000"/>
        </w:rPr>
        <w:t>Dear Mr. Mchunu</w:t>
      </w:r>
    </w:p>
    <w:p w14:paraId="2C67368B" w14:textId="77777777" w:rsidR="00153248" w:rsidRDefault="00153248" w:rsidP="003E0568">
      <w:pPr>
        <w:spacing w:after="0" w:line="276" w:lineRule="auto"/>
        <w:jc w:val="both"/>
        <w:rPr>
          <w:rFonts w:ascii="Arial" w:hAnsi="Arial" w:cs="Arial"/>
          <w:color w:val="000000"/>
        </w:rPr>
      </w:pPr>
    </w:p>
    <w:p w14:paraId="576F513B" w14:textId="77777777" w:rsidR="00C90EA4" w:rsidRDefault="00630A2A" w:rsidP="00C90EA4">
      <w:pPr>
        <w:spacing w:after="0" w:line="276" w:lineRule="auto"/>
        <w:jc w:val="both"/>
        <w:rPr>
          <w:rFonts w:ascii="Arial" w:hAnsi="Arial" w:cs="Arial"/>
          <w:color w:val="000000"/>
        </w:rPr>
      </w:pPr>
      <w:r w:rsidRPr="00630A2A">
        <w:rPr>
          <w:rFonts w:ascii="Arial" w:hAnsi="Arial" w:cs="Arial"/>
          <w:color w:val="000000"/>
        </w:rPr>
        <w:t xml:space="preserve">Viasat welcomes the opportunity to participate in the public consultation on </w:t>
      </w:r>
      <w:r>
        <w:rPr>
          <w:rFonts w:ascii="Arial" w:hAnsi="Arial" w:cs="Arial"/>
          <w:color w:val="000000"/>
        </w:rPr>
        <w:t>the proposed new Licensing Framework for Satellite Services (“Satellite Licensing Framework”)</w:t>
      </w:r>
      <w:r w:rsidRPr="00630A2A">
        <w:rPr>
          <w:rFonts w:ascii="Arial" w:hAnsi="Arial" w:cs="Arial"/>
          <w:color w:val="000000"/>
        </w:rPr>
        <w:t>.</w:t>
      </w:r>
      <w:r>
        <w:rPr>
          <w:rFonts w:ascii="Arial" w:hAnsi="Arial" w:cs="Arial"/>
          <w:color w:val="000000"/>
        </w:rPr>
        <w:t xml:space="preserve"> </w:t>
      </w:r>
    </w:p>
    <w:p w14:paraId="3339E16A" w14:textId="77777777" w:rsidR="00C90EA4" w:rsidRDefault="00C90EA4" w:rsidP="00C90EA4">
      <w:pPr>
        <w:spacing w:after="0" w:line="276" w:lineRule="auto"/>
        <w:jc w:val="both"/>
        <w:rPr>
          <w:rFonts w:ascii="Arial" w:hAnsi="Arial" w:cs="Arial"/>
          <w:color w:val="000000"/>
        </w:rPr>
      </w:pPr>
    </w:p>
    <w:p w14:paraId="5A56366E" w14:textId="44F0D052" w:rsidR="004D09CD" w:rsidRDefault="00630A2A" w:rsidP="00C90EA4">
      <w:pPr>
        <w:spacing w:after="0" w:line="276" w:lineRule="auto"/>
        <w:jc w:val="both"/>
        <w:rPr>
          <w:rFonts w:ascii="Arial" w:hAnsi="Arial" w:cs="Arial"/>
          <w:color w:val="000000"/>
        </w:rPr>
      </w:pPr>
      <w:r>
        <w:rPr>
          <w:rFonts w:ascii="Arial" w:hAnsi="Arial" w:cs="Arial"/>
          <w:color w:val="000000"/>
        </w:rPr>
        <w:t>Viasat commends the Independent Communications Authority (ICASA) on</w:t>
      </w:r>
      <w:r w:rsidR="0054214B">
        <w:rPr>
          <w:rFonts w:ascii="Arial" w:hAnsi="Arial" w:cs="Arial"/>
          <w:color w:val="000000"/>
        </w:rPr>
        <w:t xml:space="preserve"> its efforts to develop the Satellite Licensing Framework in a streamlined and transparent manner</w:t>
      </w:r>
      <w:r w:rsidR="00153248">
        <w:rPr>
          <w:rFonts w:ascii="Arial" w:hAnsi="Arial" w:cs="Arial"/>
          <w:color w:val="000000"/>
        </w:rPr>
        <w:t xml:space="preserve"> conducive to </w:t>
      </w:r>
      <w:r w:rsidR="0054214B">
        <w:rPr>
          <w:rFonts w:ascii="Arial" w:hAnsi="Arial" w:cs="Arial"/>
          <w:color w:val="000000"/>
        </w:rPr>
        <w:t>the continued development of the satellite communications industry in South Africa</w:t>
      </w:r>
      <w:r w:rsidR="00554066">
        <w:rPr>
          <w:rFonts w:ascii="Arial" w:hAnsi="Arial" w:cs="Arial"/>
          <w:color w:val="000000"/>
        </w:rPr>
        <w:t xml:space="preserve">. </w:t>
      </w:r>
      <w:r w:rsidR="00C90EA4">
        <w:rPr>
          <w:rFonts w:ascii="Arial" w:hAnsi="Arial" w:cs="Arial"/>
          <w:color w:val="000000"/>
        </w:rPr>
        <w:t>ICASA’s work to implement t</w:t>
      </w:r>
      <w:r>
        <w:rPr>
          <w:rFonts w:ascii="Arial" w:hAnsi="Arial" w:cs="Arial"/>
          <w:color w:val="000000"/>
        </w:rPr>
        <w:t xml:space="preserve">he Satellite Licensing Framework </w:t>
      </w:r>
      <w:r w:rsidR="00C90EA4">
        <w:rPr>
          <w:rFonts w:ascii="Arial" w:hAnsi="Arial" w:cs="Arial"/>
          <w:color w:val="000000"/>
        </w:rPr>
        <w:t xml:space="preserve">is </w:t>
      </w:r>
      <w:r>
        <w:rPr>
          <w:rFonts w:ascii="Arial" w:hAnsi="Arial" w:cs="Arial"/>
          <w:color w:val="000000"/>
        </w:rPr>
        <w:t xml:space="preserve">of critical importance as it will directly impact </w:t>
      </w:r>
      <w:r w:rsidRPr="00630A2A">
        <w:rPr>
          <w:rFonts w:ascii="Arial" w:hAnsi="Arial" w:cs="Arial"/>
          <w:color w:val="000000"/>
        </w:rPr>
        <w:t>the structure and growth trajectory of the satellite sector</w:t>
      </w:r>
      <w:r w:rsidR="00554066">
        <w:rPr>
          <w:rFonts w:ascii="Arial" w:hAnsi="Arial" w:cs="Arial"/>
          <w:color w:val="000000"/>
        </w:rPr>
        <w:t xml:space="preserve">. </w:t>
      </w:r>
      <w:r w:rsidR="004D09CD">
        <w:rPr>
          <w:rFonts w:ascii="Arial" w:hAnsi="Arial" w:cs="Arial"/>
          <w:color w:val="000000"/>
        </w:rPr>
        <w:t>Among other things, the Satellite Licensing Framework will shape incentives to invest in the sector</w:t>
      </w:r>
      <w:r w:rsidR="00C90EA4">
        <w:rPr>
          <w:rFonts w:ascii="Arial" w:hAnsi="Arial" w:cs="Arial"/>
          <w:color w:val="000000"/>
        </w:rPr>
        <w:t xml:space="preserve"> and enable </w:t>
      </w:r>
      <w:r w:rsidR="004D09CD">
        <w:rPr>
          <w:rFonts w:ascii="Arial" w:hAnsi="Arial" w:cs="Arial"/>
          <w:color w:val="000000"/>
        </w:rPr>
        <w:t>its continued evolution and ability to introduce innovative service offerings</w:t>
      </w:r>
      <w:r w:rsidR="00554066">
        <w:rPr>
          <w:rFonts w:ascii="Arial" w:hAnsi="Arial" w:cs="Arial"/>
          <w:color w:val="000000"/>
        </w:rPr>
        <w:t xml:space="preserve">. </w:t>
      </w:r>
      <w:r w:rsidR="004D09CD">
        <w:rPr>
          <w:rFonts w:ascii="Arial" w:hAnsi="Arial" w:cs="Arial"/>
          <w:color w:val="000000"/>
        </w:rPr>
        <w:t xml:space="preserve">The Satellite Licensing Framework will also impact the cost of services in South Africa, and thus the extent to which consumers are able to benefit from the </w:t>
      </w:r>
      <w:r w:rsidR="00C90EA4">
        <w:rPr>
          <w:rFonts w:ascii="Arial" w:hAnsi="Arial" w:cs="Arial"/>
          <w:color w:val="000000"/>
        </w:rPr>
        <w:t>services</w:t>
      </w:r>
      <w:r w:rsidR="004D09CD">
        <w:rPr>
          <w:rFonts w:ascii="Arial" w:hAnsi="Arial" w:cs="Arial"/>
          <w:color w:val="000000"/>
        </w:rPr>
        <w:t xml:space="preserve"> that satellite operators will make available</w:t>
      </w:r>
      <w:r w:rsidR="00EB4881">
        <w:rPr>
          <w:rFonts w:ascii="Arial" w:hAnsi="Arial" w:cs="Arial"/>
          <w:color w:val="000000"/>
        </w:rPr>
        <w:t xml:space="preserve">. </w:t>
      </w:r>
    </w:p>
    <w:p w14:paraId="16D40887" w14:textId="77777777" w:rsidR="00C90EA4" w:rsidRDefault="00C90EA4" w:rsidP="00D26353">
      <w:pPr>
        <w:spacing w:after="0" w:line="276" w:lineRule="auto"/>
        <w:jc w:val="both"/>
        <w:rPr>
          <w:rFonts w:ascii="Arial" w:hAnsi="Arial" w:cs="Arial"/>
          <w:color w:val="000000"/>
        </w:rPr>
      </w:pPr>
    </w:p>
    <w:p w14:paraId="4FC3FBFC" w14:textId="081B15B6" w:rsidR="00C90EA4" w:rsidRPr="009F6DBC" w:rsidRDefault="00C90EA4" w:rsidP="00C90EA4">
      <w:pPr>
        <w:spacing w:after="0" w:line="276" w:lineRule="auto"/>
        <w:jc w:val="both"/>
        <w:rPr>
          <w:rFonts w:ascii="Arial" w:hAnsi="Arial" w:cs="Arial"/>
          <w:color w:val="000000"/>
        </w:rPr>
      </w:pPr>
      <w:r>
        <w:rPr>
          <w:rFonts w:ascii="Arial" w:hAnsi="Arial" w:cs="Arial"/>
          <w:color w:val="000000"/>
        </w:rPr>
        <w:t>At the same time, Viasat appreciates ICASA’s recognition of and attempts to safeguard against the risks posed by certain types of satellite operations</w:t>
      </w:r>
      <w:r w:rsidR="00554066">
        <w:rPr>
          <w:rFonts w:ascii="Arial" w:hAnsi="Arial" w:cs="Arial"/>
          <w:color w:val="000000"/>
        </w:rPr>
        <w:t xml:space="preserve"> </w:t>
      </w:r>
      <w:r w:rsidR="009F6DBC">
        <w:rPr>
          <w:rFonts w:ascii="Arial" w:hAnsi="Arial" w:cs="Arial"/>
          <w:color w:val="000000"/>
        </w:rPr>
        <w:t>—</w:t>
      </w:r>
      <w:r w:rsidR="00554066">
        <w:rPr>
          <w:rFonts w:ascii="Arial" w:hAnsi="Arial" w:cs="Arial"/>
          <w:color w:val="000000"/>
        </w:rPr>
        <w:t xml:space="preserve"> </w:t>
      </w:r>
      <w:r w:rsidR="009F6DBC">
        <w:rPr>
          <w:rFonts w:ascii="Arial" w:hAnsi="Arial" w:cs="Arial"/>
          <w:color w:val="000000"/>
        </w:rPr>
        <w:t xml:space="preserve">including, in particular, risks posed by a few large NGSO systems.  Among other things, these systems threaten to: </w:t>
      </w:r>
    </w:p>
    <w:p w14:paraId="7549E18C" w14:textId="77777777" w:rsidR="00C90EA4" w:rsidRDefault="00C90EA4" w:rsidP="00D26353">
      <w:pPr>
        <w:spacing w:after="0" w:line="276" w:lineRule="auto"/>
        <w:jc w:val="both"/>
        <w:rPr>
          <w:rFonts w:ascii="Arial" w:hAnsi="Arial" w:cs="Arial"/>
          <w:color w:val="000000"/>
        </w:rPr>
      </w:pPr>
    </w:p>
    <w:p w14:paraId="6F4FD259" w14:textId="3A00CACE" w:rsidR="00630A2A" w:rsidRPr="00EE319E" w:rsidRDefault="00630A2A" w:rsidP="00EE319E">
      <w:pPr>
        <w:pStyle w:val="Default"/>
        <w:numPr>
          <w:ilvl w:val="0"/>
          <w:numId w:val="21"/>
        </w:numPr>
        <w:spacing w:line="276" w:lineRule="auto"/>
        <w:jc w:val="both"/>
        <w:rPr>
          <w:rFonts w:ascii="Arial" w:hAnsi="Arial" w:cs="Arial"/>
          <w:color w:val="auto"/>
          <w:sz w:val="22"/>
          <w:szCs w:val="22"/>
        </w:rPr>
      </w:pPr>
      <w:r w:rsidRPr="00EE319E">
        <w:rPr>
          <w:rFonts w:ascii="Arial" w:hAnsi="Arial" w:cs="Arial"/>
          <w:color w:val="auto"/>
          <w:sz w:val="22"/>
          <w:szCs w:val="22"/>
        </w:rPr>
        <w:t>Overconsum</w:t>
      </w:r>
      <w:r w:rsidR="009F6DBC">
        <w:rPr>
          <w:rFonts w:ascii="Arial" w:hAnsi="Arial" w:cs="Arial"/>
          <w:color w:val="auto"/>
          <w:sz w:val="22"/>
          <w:szCs w:val="22"/>
        </w:rPr>
        <w:t xml:space="preserve">e </w:t>
      </w:r>
      <w:r w:rsidRPr="00EE319E">
        <w:rPr>
          <w:rFonts w:ascii="Arial" w:hAnsi="Arial" w:cs="Arial"/>
          <w:color w:val="auto"/>
          <w:sz w:val="22"/>
          <w:szCs w:val="22"/>
        </w:rPr>
        <w:t>shared and scar</w:t>
      </w:r>
      <w:r w:rsidR="009F6DBC">
        <w:rPr>
          <w:rFonts w:ascii="Arial" w:hAnsi="Arial" w:cs="Arial"/>
          <w:color w:val="auto"/>
          <w:sz w:val="22"/>
          <w:szCs w:val="22"/>
        </w:rPr>
        <w:t>c</w:t>
      </w:r>
      <w:r w:rsidRPr="00EE319E">
        <w:rPr>
          <w:rFonts w:ascii="Arial" w:hAnsi="Arial" w:cs="Arial"/>
          <w:color w:val="auto"/>
          <w:sz w:val="22"/>
          <w:szCs w:val="22"/>
        </w:rPr>
        <w:t>e spectrum and orbital resources</w:t>
      </w:r>
      <w:r w:rsidR="009F6DBC">
        <w:rPr>
          <w:rFonts w:ascii="Arial" w:hAnsi="Arial" w:cs="Arial"/>
          <w:color w:val="auto"/>
          <w:sz w:val="22"/>
          <w:szCs w:val="22"/>
        </w:rPr>
        <w:t xml:space="preserve"> to the detriment of other operators and general public;</w:t>
      </w:r>
      <w:r w:rsidRPr="00EE319E">
        <w:rPr>
          <w:rFonts w:ascii="Arial" w:hAnsi="Arial" w:cs="Arial"/>
          <w:color w:val="auto"/>
          <w:sz w:val="22"/>
          <w:szCs w:val="22"/>
        </w:rPr>
        <w:t xml:space="preserve"> </w:t>
      </w:r>
    </w:p>
    <w:p w14:paraId="1A4CA787" w14:textId="280D56FD" w:rsidR="00630A2A" w:rsidRDefault="00630A2A" w:rsidP="006923E6">
      <w:pPr>
        <w:pStyle w:val="Default"/>
        <w:numPr>
          <w:ilvl w:val="0"/>
          <w:numId w:val="21"/>
        </w:numPr>
        <w:spacing w:line="276" w:lineRule="auto"/>
        <w:jc w:val="both"/>
        <w:rPr>
          <w:rFonts w:ascii="Arial" w:hAnsi="Arial" w:cs="Arial"/>
          <w:color w:val="auto"/>
          <w:sz w:val="22"/>
          <w:szCs w:val="22"/>
        </w:rPr>
      </w:pPr>
      <w:r w:rsidRPr="00AA512D">
        <w:rPr>
          <w:rFonts w:ascii="Arial" w:hAnsi="Arial" w:cs="Arial"/>
          <w:color w:val="auto"/>
          <w:sz w:val="22"/>
          <w:szCs w:val="22"/>
        </w:rPr>
        <w:t>Generat</w:t>
      </w:r>
      <w:r w:rsidR="009F6DBC">
        <w:rPr>
          <w:rFonts w:ascii="Arial" w:hAnsi="Arial" w:cs="Arial"/>
          <w:color w:val="auto"/>
          <w:sz w:val="22"/>
          <w:szCs w:val="22"/>
        </w:rPr>
        <w:t xml:space="preserve">e </w:t>
      </w:r>
      <w:r w:rsidRPr="00AA512D">
        <w:rPr>
          <w:rFonts w:ascii="Arial" w:hAnsi="Arial" w:cs="Arial"/>
          <w:color w:val="auto"/>
          <w:sz w:val="22"/>
          <w:szCs w:val="22"/>
        </w:rPr>
        <w:t xml:space="preserve">undue interference that constrains the ability of other satellite </w:t>
      </w:r>
      <w:r w:rsidR="009F6DBC">
        <w:rPr>
          <w:rFonts w:ascii="Arial" w:hAnsi="Arial" w:cs="Arial"/>
          <w:color w:val="auto"/>
          <w:sz w:val="22"/>
          <w:szCs w:val="22"/>
        </w:rPr>
        <w:t xml:space="preserve">operations (including both NGSO </w:t>
      </w:r>
      <w:r w:rsidRPr="00AA512D">
        <w:rPr>
          <w:rFonts w:ascii="Arial" w:hAnsi="Arial" w:cs="Arial"/>
          <w:color w:val="auto"/>
          <w:sz w:val="22"/>
          <w:szCs w:val="22"/>
        </w:rPr>
        <w:t xml:space="preserve">systems </w:t>
      </w:r>
      <w:r w:rsidR="009F6DBC">
        <w:rPr>
          <w:rFonts w:ascii="Arial" w:hAnsi="Arial" w:cs="Arial"/>
          <w:color w:val="auto"/>
          <w:sz w:val="22"/>
          <w:szCs w:val="22"/>
        </w:rPr>
        <w:t xml:space="preserve">and GSO networks) </w:t>
      </w:r>
      <w:r w:rsidRPr="00AA512D">
        <w:rPr>
          <w:rFonts w:ascii="Arial" w:hAnsi="Arial" w:cs="Arial"/>
          <w:color w:val="auto"/>
          <w:sz w:val="22"/>
          <w:szCs w:val="22"/>
        </w:rPr>
        <w:t>to innovate and compete</w:t>
      </w:r>
      <w:r w:rsidR="009F6DBC">
        <w:rPr>
          <w:rFonts w:ascii="Arial" w:hAnsi="Arial" w:cs="Arial"/>
          <w:color w:val="auto"/>
          <w:sz w:val="22"/>
          <w:szCs w:val="22"/>
        </w:rPr>
        <w:t>;</w:t>
      </w:r>
    </w:p>
    <w:p w14:paraId="2D77F6E6" w14:textId="4C890460" w:rsidR="00630A2A" w:rsidRPr="00630A2A" w:rsidRDefault="00630A2A" w:rsidP="006923E6">
      <w:pPr>
        <w:pStyle w:val="Default"/>
        <w:numPr>
          <w:ilvl w:val="0"/>
          <w:numId w:val="21"/>
        </w:numPr>
        <w:spacing w:line="276" w:lineRule="auto"/>
        <w:jc w:val="both"/>
        <w:rPr>
          <w:rFonts w:ascii="Arial" w:hAnsi="Arial" w:cs="Arial"/>
          <w:color w:val="auto"/>
          <w:sz w:val="22"/>
          <w:szCs w:val="22"/>
        </w:rPr>
      </w:pPr>
      <w:r w:rsidRPr="00AA512D">
        <w:rPr>
          <w:rFonts w:ascii="Arial" w:hAnsi="Arial" w:cs="Arial"/>
          <w:color w:val="auto"/>
          <w:sz w:val="22"/>
          <w:szCs w:val="22"/>
        </w:rPr>
        <w:t>Preclud</w:t>
      </w:r>
      <w:r w:rsidR="009F6DBC">
        <w:rPr>
          <w:rFonts w:ascii="Arial" w:hAnsi="Arial" w:cs="Arial"/>
          <w:color w:val="auto"/>
          <w:sz w:val="22"/>
          <w:szCs w:val="22"/>
        </w:rPr>
        <w:t xml:space="preserve">e </w:t>
      </w:r>
      <w:r w:rsidRPr="00AA512D">
        <w:rPr>
          <w:rFonts w:ascii="Arial" w:hAnsi="Arial" w:cs="Arial"/>
          <w:color w:val="auto"/>
          <w:sz w:val="22"/>
          <w:szCs w:val="22"/>
        </w:rPr>
        <w:t>equitable access to spectrum and orbits for other NGSO systems by using up all available “look angles” through the extremely large number of satellites within their networks</w:t>
      </w:r>
      <w:r>
        <w:rPr>
          <w:rFonts w:ascii="Arial" w:hAnsi="Arial" w:cs="Arial"/>
          <w:color w:val="auto"/>
          <w:sz w:val="22"/>
          <w:szCs w:val="22"/>
        </w:rPr>
        <w:t xml:space="preserve"> a</w:t>
      </w:r>
      <w:r w:rsidRPr="005B4B94">
        <w:rPr>
          <w:rFonts w:ascii="Arial" w:hAnsi="Arial" w:cs="Arial"/>
          <w:color w:val="auto"/>
          <w:sz w:val="22"/>
          <w:szCs w:val="22"/>
        </w:rPr>
        <w:t>nd particularly when employing small user terminals with wide beamwidths</w:t>
      </w:r>
      <w:r w:rsidR="009F6DBC">
        <w:rPr>
          <w:rFonts w:ascii="Arial" w:hAnsi="Arial" w:cs="Arial"/>
          <w:color w:val="auto"/>
          <w:sz w:val="22"/>
          <w:szCs w:val="22"/>
        </w:rPr>
        <w:t>;</w:t>
      </w:r>
    </w:p>
    <w:p w14:paraId="2877A4C9" w14:textId="3FADFB59" w:rsidR="00630A2A" w:rsidRDefault="009F6DBC" w:rsidP="006923E6">
      <w:pPr>
        <w:pStyle w:val="ListParagraph"/>
        <w:numPr>
          <w:ilvl w:val="0"/>
          <w:numId w:val="21"/>
        </w:numPr>
        <w:spacing w:after="0" w:line="276" w:lineRule="auto"/>
        <w:jc w:val="both"/>
        <w:rPr>
          <w:rFonts w:ascii="Arial" w:hAnsi="Arial" w:cs="Arial"/>
          <w:color w:val="000000"/>
        </w:rPr>
      </w:pPr>
      <w:r>
        <w:rPr>
          <w:rFonts w:ascii="Arial" w:hAnsi="Arial" w:cs="Arial"/>
          <w:color w:val="000000"/>
        </w:rPr>
        <w:t>U</w:t>
      </w:r>
      <w:r w:rsidRPr="00630A2A">
        <w:rPr>
          <w:rFonts w:ascii="Arial" w:hAnsi="Arial" w:cs="Arial"/>
          <w:color w:val="000000"/>
        </w:rPr>
        <w:t>ndermin</w:t>
      </w:r>
      <w:r>
        <w:rPr>
          <w:rFonts w:ascii="Arial" w:hAnsi="Arial" w:cs="Arial"/>
          <w:color w:val="000000"/>
        </w:rPr>
        <w:t xml:space="preserve">e </w:t>
      </w:r>
      <w:r w:rsidR="00630A2A" w:rsidRPr="00630A2A">
        <w:rPr>
          <w:rFonts w:ascii="Arial" w:hAnsi="Arial" w:cs="Arial"/>
          <w:color w:val="000000"/>
        </w:rPr>
        <w:t xml:space="preserve">existing </w:t>
      </w:r>
      <w:r w:rsidR="00630A2A">
        <w:rPr>
          <w:rFonts w:ascii="Arial" w:hAnsi="Arial" w:cs="Arial"/>
          <w:color w:val="000000"/>
        </w:rPr>
        <w:t xml:space="preserve">satellite sector </w:t>
      </w:r>
      <w:r w:rsidR="00630A2A" w:rsidRPr="00630A2A">
        <w:rPr>
          <w:rFonts w:ascii="Arial" w:hAnsi="Arial" w:cs="Arial"/>
          <w:color w:val="000000"/>
        </w:rPr>
        <w:t>investments and the certainty needed for continued</w:t>
      </w:r>
      <w:r w:rsidR="00630A2A">
        <w:rPr>
          <w:rFonts w:ascii="Arial" w:hAnsi="Arial" w:cs="Arial"/>
          <w:color w:val="000000"/>
        </w:rPr>
        <w:t xml:space="preserve"> </w:t>
      </w:r>
      <w:r w:rsidR="00630A2A" w:rsidRPr="00630A2A">
        <w:rPr>
          <w:rFonts w:ascii="Arial" w:hAnsi="Arial" w:cs="Arial"/>
          <w:color w:val="000000"/>
        </w:rPr>
        <w:t>investments</w:t>
      </w:r>
      <w:r>
        <w:rPr>
          <w:rFonts w:ascii="Arial" w:hAnsi="Arial" w:cs="Arial"/>
          <w:color w:val="000000"/>
        </w:rPr>
        <w:t>; and</w:t>
      </w:r>
    </w:p>
    <w:p w14:paraId="3B01F46B" w14:textId="67135A2E" w:rsidR="00630A2A" w:rsidRPr="00F57D7E" w:rsidRDefault="00630A2A" w:rsidP="006923E6">
      <w:pPr>
        <w:pStyle w:val="Default"/>
        <w:numPr>
          <w:ilvl w:val="0"/>
          <w:numId w:val="21"/>
        </w:numPr>
        <w:spacing w:line="276" w:lineRule="auto"/>
        <w:jc w:val="both"/>
        <w:rPr>
          <w:rFonts w:ascii="Arial" w:hAnsi="Arial" w:cs="Arial"/>
          <w:color w:val="auto"/>
          <w:sz w:val="22"/>
          <w:szCs w:val="22"/>
        </w:rPr>
      </w:pPr>
      <w:r w:rsidRPr="00AA512D">
        <w:rPr>
          <w:rFonts w:ascii="Arial" w:hAnsi="Arial" w:cs="Arial"/>
          <w:color w:val="auto"/>
          <w:sz w:val="22"/>
          <w:szCs w:val="22"/>
        </w:rPr>
        <w:lastRenderedPageBreak/>
        <w:t xml:space="preserve">Unduly </w:t>
      </w:r>
      <w:r w:rsidR="00D548D5">
        <w:rPr>
          <w:rFonts w:ascii="Arial" w:hAnsi="Arial" w:cs="Arial"/>
          <w:color w:val="auto"/>
          <w:sz w:val="22"/>
          <w:szCs w:val="22"/>
        </w:rPr>
        <w:t xml:space="preserve">increase </w:t>
      </w:r>
      <w:r w:rsidRPr="00AA512D">
        <w:rPr>
          <w:rFonts w:ascii="Arial" w:hAnsi="Arial" w:cs="Arial"/>
          <w:color w:val="auto"/>
          <w:sz w:val="22"/>
          <w:szCs w:val="22"/>
        </w:rPr>
        <w:t>the risks associated with access to and use of space</w:t>
      </w:r>
      <w:r w:rsidR="00D548D5">
        <w:rPr>
          <w:rFonts w:ascii="Arial" w:hAnsi="Arial" w:cs="Arial"/>
          <w:color w:val="auto"/>
          <w:sz w:val="22"/>
          <w:szCs w:val="22"/>
        </w:rPr>
        <w:t>—</w:t>
      </w:r>
      <w:r w:rsidRPr="00AA512D">
        <w:rPr>
          <w:rFonts w:ascii="Arial" w:hAnsi="Arial" w:cs="Arial"/>
          <w:color w:val="auto"/>
          <w:sz w:val="22"/>
          <w:szCs w:val="22"/>
        </w:rPr>
        <w:t xml:space="preserve">including </w:t>
      </w:r>
      <w:r w:rsidR="00D548D5">
        <w:rPr>
          <w:rFonts w:ascii="Arial" w:hAnsi="Arial" w:cs="Arial"/>
          <w:color w:val="auto"/>
          <w:sz w:val="22"/>
          <w:szCs w:val="22"/>
        </w:rPr>
        <w:t xml:space="preserve">risks related to potential </w:t>
      </w:r>
      <w:r w:rsidRPr="00AA512D">
        <w:rPr>
          <w:rFonts w:ascii="Arial" w:hAnsi="Arial" w:cs="Arial"/>
          <w:color w:val="auto"/>
          <w:sz w:val="22"/>
          <w:szCs w:val="22"/>
        </w:rPr>
        <w:t xml:space="preserve">collisions and the creation of orbital debris or space junk. </w:t>
      </w:r>
    </w:p>
    <w:p w14:paraId="2ABE237B" w14:textId="77777777" w:rsidR="00AF256A" w:rsidRDefault="00AF256A" w:rsidP="00630A2A">
      <w:pPr>
        <w:spacing w:line="276" w:lineRule="auto"/>
        <w:jc w:val="both"/>
        <w:rPr>
          <w:rFonts w:ascii="Arial" w:hAnsi="Arial" w:cs="Arial"/>
          <w:color w:val="000000"/>
        </w:rPr>
      </w:pPr>
    </w:p>
    <w:p w14:paraId="031FA214" w14:textId="1DB986E9" w:rsidR="00630A2A" w:rsidRDefault="00741192" w:rsidP="00630A2A">
      <w:pPr>
        <w:spacing w:line="276" w:lineRule="auto"/>
        <w:jc w:val="both"/>
        <w:rPr>
          <w:rFonts w:cs="Arial"/>
        </w:rPr>
      </w:pPr>
      <w:r>
        <w:rPr>
          <w:rFonts w:ascii="Arial" w:hAnsi="Arial" w:cs="Arial"/>
          <w:color w:val="000000"/>
        </w:rPr>
        <w:t>Considering</w:t>
      </w:r>
      <w:r w:rsidR="00EE319E">
        <w:rPr>
          <w:rFonts w:ascii="Arial" w:hAnsi="Arial" w:cs="Arial"/>
          <w:color w:val="000000"/>
        </w:rPr>
        <w:t xml:space="preserve"> the above</w:t>
      </w:r>
      <w:r w:rsidR="00630A2A" w:rsidRPr="00630A2A">
        <w:rPr>
          <w:rFonts w:ascii="Arial" w:hAnsi="Arial" w:cs="Arial"/>
          <w:color w:val="000000"/>
        </w:rPr>
        <w:t xml:space="preserve">, Viasat’s submission aims to provide practical recommendations for </w:t>
      </w:r>
      <w:r w:rsidR="000D7BBF" w:rsidRPr="00630A2A">
        <w:rPr>
          <w:rFonts w:ascii="Arial" w:hAnsi="Arial" w:cs="Arial"/>
          <w:color w:val="000000"/>
        </w:rPr>
        <w:t xml:space="preserve">promoting growth of </w:t>
      </w:r>
      <w:r w:rsidR="00386EEE">
        <w:rPr>
          <w:rFonts w:ascii="Arial" w:hAnsi="Arial" w:cs="Arial"/>
          <w:color w:val="000000"/>
        </w:rPr>
        <w:t xml:space="preserve">the </w:t>
      </w:r>
      <w:r w:rsidR="000D7BBF" w:rsidRPr="00630A2A">
        <w:rPr>
          <w:rFonts w:ascii="Arial" w:hAnsi="Arial" w:cs="Arial"/>
          <w:color w:val="000000"/>
        </w:rPr>
        <w:t xml:space="preserve">domestic satellite market for the benefit of South </w:t>
      </w:r>
      <w:r w:rsidR="00554066" w:rsidRPr="00630A2A">
        <w:rPr>
          <w:rFonts w:ascii="Arial" w:hAnsi="Arial" w:cs="Arial"/>
          <w:color w:val="000000"/>
        </w:rPr>
        <w:t xml:space="preserve">Africans </w:t>
      </w:r>
      <w:r w:rsidR="00554066">
        <w:rPr>
          <w:rFonts w:ascii="Arial" w:hAnsi="Arial" w:cs="Arial"/>
          <w:color w:val="000000"/>
        </w:rPr>
        <w:t>while</w:t>
      </w:r>
      <w:r w:rsidR="000D7BBF">
        <w:rPr>
          <w:rFonts w:ascii="Arial" w:hAnsi="Arial" w:cs="Arial"/>
          <w:color w:val="000000"/>
        </w:rPr>
        <w:t xml:space="preserve"> </w:t>
      </w:r>
      <w:r w:rsidR="00630A2A" w:rsidRPr="00630A2A">
        <w:rPr>
          <w:rFonts w:ascii="Arial" w:hAnsi="Arial" w:cs="Arial"/>
          <w:color w:val="000000"/>
        </w:rPr>
        <w:t xml:space="preserve">ensuring the safe and sustainable use of space. Moreover, Viasat is pleased to provide the </w:t>
      </w:r>
      <w:r w:rsidR="00630A2A">
        <w:rPr>
          <w:rFonts w:ascii="Arial" w:hAnsi="Arial" w:cs="Arial"/>
          <w:color w:val="000000"/>
        </w:rPr>
        <w:t>ICASA</w:t>
      </w:r>
      <w:r w:rsidR="00630A2A" w:rsidRPr="00630A2A">
        <w:rPr>
          <w:rFonts w:ascii="Arial" w:hAnsi="Arial" w:cs="Arial"/>
          <w:color w:val="000000"/>
        </w:rPr>
        <w:t xml:space="preserve"> with access to our thought leadership contained in Appendices 1 and 2 of this submission. Appendix 1, “Ensuring Innovation and Growth Opportunities in the New Space Age” (updated March 13, 2024)” examines a host of risks to equitable use of shared and finite spectrum and orbits occasioned by the plans of a handful of </w:t>
      </w:r>
      <w:r w:rsidR="00262307">
        <w:rPr>
          <w:rFonts w:ascii="Arial" w:hAnsi="Arial" w:cs="Arial"/>
          <w:color w:val="000000"/>
        </w:rPr>
        <w:t>low earth orbit (</w:t>
      </w:r>
      <w:r w:rsidR="00630A2A" w:rsidRPr="00630A2A">
        <w:rPr>
          <w:rFonts w:ascii="Arial" w:hAnsi="Arial" w:cs="Arial"/>
          <w:color w:val="000000"/>
        </w:rPr>
        <w:t>LEO</w:t>
      </w:r>
      <w:r w:rsidR="00262307">
        <w:rPr>
          <w:rFonts w:ascii="Arial" w:hAnsi="Arial" w:cs="Arial"/>
          <w:color w:val="000000"/>
        </w:rPr>
        <w:t>)</w:t>
      </w:r>
      <w:r w:rsidR="00630A2A" w:rsidRPr="00630A2A">
        <w:rPr>
          <w:rFonts w:ascii="Arial" w:hAnsi="Arial" w:cs="Arial"/>
          <w:color w:val="000000"/>
        </w:rPr>
        <w:t xml:space="preserve"> mega constellations. “Appendix 2, Managing Mega Constellation Risks in LEO” investigates methods for evaluating and mitigating collision risk in LEO</w:t>
      </w:r>
      <w:r w:rsidR="00554066" w:rsidRPr="00630A2A">
        <w:rPr>
          <w:rFonts w:ascii="Arial" w:hAnsi="Arial" w:cs="Arial"/>
          <w:color w:val="000000"/>
        </w:rPr>
        <w:t xml:space="preserve">. </w:t>
      </w:r>
      <w:r w:rsidR="00630A2A" w:rsidRPr="00630A2A">
        <w:rPr>
          <w:rFonts w:ascii="Arial" w:hAnsi="Arial" w:cs="Arial"/>
          <w:color w:val="000000"/>
        </w:rPr>
        <w:t>Viasat is confident that these materials will serve as useful references for the further enhancement of the Satellite Licensing Framework.</w:t>
      </w:r>
    </w:p>
    <w:p w14:paraId="21AFA81E" w14:textId="77777777" w:rsidR="00630A2A" w:rsidRDefault="00630A2A" w:rsidP="00630A2A">
      <w:pPr>
        <w:spacing w:line="276" w:lineRule="auto"/>
        <w:jc w:val="both"/>
      </w:pPr>
    </w:p>
    <w:p w14:paraId="0EB93DF7" w14:textId="3F3CF096" w:rsidR="0096531A" w:rsidRDefault="00630A2A" w:rsidP="00E8653B">
      <w:pPr>
        <w:rPr>
          <w:rFonts w:ascii="Arial" w:hAnsi="Arial" w:cs="Arial"/>
          <w:color w:val="242424"/>
        </w:rPr>
      </w:pPr>
      <w:r>
        <w:rPr>
          <w:rFonts w:ascii="Arial" w:hAnsi="Arial" w:cs="Arial"/>
          <w:color w:val="242424"/>
        </w:rPr>
        <w:t>Yours Sincerely</w:t>
      </w:r>
    </w:p>
    <w:p w14:paraId="6AF670F6" w14:textId="77777777" w:rsidR="00630A2A" w:rsidRDefault="00630A2A" w:rsidP="00E8653B">
      <w:pPr>
        <w:rPr>
          <w:rFonts w:ascii="Arial" w:hAnsi="Arial" w:cs="Arial"/>
          <w:color w:val="242424"/>
        </w:rPr>
      </w:pPr>
    </w:p>
    <w:p w14:paraId="5726179A" w14:textId="77777777" w:rsidR="00630A2A" w:rsidRDefault="00630A2A" w:rsidP="00E8653B">
      <w:pPr>
        <w:rPr>
          <w:rFonts w:ascii="Arial" w:hAnsi="Arial" w:cs="Arial"/>
          <w:color w:val="242424"/>
        </w:rPr>
      </w:pPr>
    </w:p>
    <w:p w14:paraId="5BA9D4E9" w14:textId="463141E0" w:rsidR="00630A2A" w:rsidRPr="00630A2A" w:rsidRDefault="00630A2A" w:rsidP="00E8653B">
      <w:pPr>
        <w:rPr>
          <w:rFonts w:ascii="Arial" w:hAnsi="Arial" w:cs="Arial"/>
          <w:color w:val="242424"/>
        </w:rPr>
      </w:pPr>
      <w:r>
        <w:rPr>
          <w:rFonts w:ascii="Arial" w:hAnsi="Arial" w:cs="Arial"/>
          <w:color w:val="242424"/>
        </w:rPr>
        <w:t>___________________________</w:t>
      </w:r>
    </w:p>
    <w:p w14:paraId="33AB0D33" w14:textId="57A66123" w:rsidR="0096531A" w:rsidRPr="008149DE" w:rsidRDefault="008149DE" w:rsidP="00E8653B">
      <w:pPr>
        <w:rPr>
          <w:rFonts w:ascii="Arial" w:hAnsi="Arial" w:cs="Arial"/>
          <w:color w:val="242424"/>
        </w:rPr>
      </w:pPr>
      <w:proofErr w:type="spellStart"/>
      <w:r w:rsidRPr="008149DE">
        <w:rPr>
          <w:rFonts w:ascii="Arial" w:hAnsi="Arial" w:cs="Arial"/>
          <w:color w:val="242424"/>
        </w:rPr>
        <w:t>Dr.</w:t>
      </w:r>
      <w:proofErr w:type="spellEnd"/>
      <w:r>
        <w:rPr>
          <w:rFonts w:ascii="Arial" w:hAnsi="Arial" w:cs="Arial"/>
          <w:color w:val="242424"/>
        </w:rPr>
        <w:t xml:space="preserve"> </w:t>
      </w:r>
      <w:r w:rsidRPr="008149DE">
        <w:rPr>
          <w:rFonts w:ascii="Arial" w:hAnsi="Arial" w:cs="Arial"/>
          <w:color w:val="242424"/>
        </w:rPr>
        <w:t>Nigel Naidoo</w:t>
      </w:r>
    </w:p>
    <w:p w14:paraId="3DAFD0F8" w14:textId="65430868" w:rsidR="0096531A" w:rsidRPr="008149DE" w:rsidRDefault="008149DE" w:rsidP="00E8653B">
      <w:pPr>
        <w:rPr>
          <w:rFonts w:ascii="Arial" w:hAnsi="Arial" w:cs="Arial"/>
          <w:color w:val="242424"/>
        </w:rPr>
      </w:pPr>
      <w:r w:rsidRPr="008149DE">
        <w:rPr>
          <w:rFonts w:ascii="Arial" w:hAnsi="Arial" w:cs="Arial"/>
          <w:color w:val="242424"/>
        </w:rPr>
        <w:t>Director: Regulatory and Market Access, Africa</w:t>
      </w:r>
    </w:p>
    <w:p w14:paraId="55200138" w14:textId="77777777" w:rsidR="0096531A" w:rsidRDefault="0096531A" w:rsidP="00E8653B">
      <w:pPr>
        <w:rPr>
          <w:rFonts w:ascii="Arial" w:hAnsi="Arial" w:cs="Arial"/>
          <w:b/>
          <w:bCs/>
          <w:color w:val="242424"/>
        </w:rPr>
      </w:pPr>
    </w:p>
    <w:p w14:paraId="4F83E43F" w14:textId="77777777" w:rsidR="0096531A" w:rsidRDefault="0096531A" w:rsidP="00E8653B">
      <w:pPr>
        <w:rPr>
          <w:rFonts w:ascii="Arial" w:hAnsi="Arial" w:cs="Arial"/>
          <w:b/>
          <w:bCs/>
          <w:color w:val="242424"/>
        </w:rPr>
      </w:pPr>
    </w:p>
    <w:p w14:paraId="29BB2748" w14:textId="77777777" w:rsidR="0096531A" w:rsidRDefault="0096531A" w:rsidP="00E8653B">
      <w:pPr>
        <w:rPr>
          <w:rFonts w:ascii="Arial" w:hAnsi="Arial" w:cs="Arial"/>
          <w:b/>
          <w:bCs/>
          <w:color w:val="242424"/>
        </w:rPr>
      </w:pPr>
    </w:p>
    <w:p w14:paraId="79BE4C16" w14:textId="77777777" w:rsidR="0096531A" w:rsidRDefault="0096531A" w:rsidP="00E8653B">
      <w:pPr>
        <w:rPr>
          <w:rFonts w:ascii="Arial" w:hAnsi="Arial" w:cs="Arial"/>
          <w:b/>
          <w:bCs/>
          <w:color w:val="242424"/>
        </w:rPr>
      </w:pPr>
    </w:p>
    <w:p w14:paraId="23E496E1" w14:textId="77777777" w:rsidR="0096531A" w:rsidRDefault="0096531A" w:rsidP="00E8653B">
      <w:pPr>
        <w:rPr>
          <w:rFonts w:ascii="Arial" w:hAnsi="Arial" w:cs="Arial"/>
          <w:b/>
          <w:bCs/>
          <w:color w:val="242424"/>
        </w:rPr>
      </w:pPr>
    </w:p>
    <w:p w14:paraId="3BD4C017" w14:textId="77777777" w:rsidR="0096531A" w:rsidRDefault="0096531A" w:rsidP="00E8653B">
      <w:pPr>
        <w:rPr>
          <w:rFonts w:ascii="Arial" w:hAnsi="Arial" w:cs="Arial"/>
          <w:b/>
          <w:bCs/>
          <w:color w:val="242424"/>
        </w:rPr>
      </w:pPr>
    </w:p>
    <w:p w14:paraId="268B91EB" w14:textId="77777777" w:rsidR="0096531A" w:rsidRDefault="0096531A" w:rsidP="00E8653B">
      <w:pPr>
        <w:rPr>
          <w:rFonts w:ascii="Arial" w:hAnsi="Arial" w:cs="Arial"/>
          <w:b/>
          <w:bCs/>
          <w:color w:val="242424"/>
        </w:rPr>
      </w:pPr>
    </w:p>
    <w:p w14:paraId="152CAEEC" w14:textId="77777777" w:rsidR="0096531A" w:rsidRDefault="0096531A" w:rsidP="00E8653B">
      <w:pPr>
        <w:rPr>
          <w:rFonts w:ascii="Arial" w:hAnsi="Arial" w:cs="Arial"/>
          <w:b/>
          <w:bCs/>
          <w:color w:val="242424"/>
        </w:rPr>
      </w:pPr>
    </w:p>
    <w:p w14:paraId="0BAFFEE6" w14:textId="77777777" w:rsidR="0096531A" w:rsidRDefault="0096531A" w:rsidP="00E8653B">
      <w:pPr>
        <w:rPr>
          <w:rFonts w:ascii="Arial" w:hAnsi="Arial" w:cs="Arial"/>
          <w:b/>
          <w:bCs/>
          <w:color w:val="242424"/>
        </w:rPr>
      </w:pPr>
    </w:p>
    <w:p w14:paraId="181C1F08" w14:textId="77777777" w:rsidR="0096531A" w:rsidRDefault="0096531A" w:rsidP="00E8653B">
      <w:pPr>
        <w:rPr>
          <w:rFonts w:ascii="Arial" w:hAnsi="Arial" w:cs="Arial"/>
          <w:b/>
          <w:bCs/>
          <w:color w:val="242424"/>
        </w:rPr>
      </w:pPr>
    </w:p>
    <w:p w14:paraId="5234DB69" w14:textId="77777777" w:rsidR="0096531A" w:rsidRDefault="0096531A" w:rsidP="00E8653B">
      <w:pPr>
        <w:rPr>
          <w:rFonts w:ascii="Arial" w:hAnsi="Arial" w:cs="Arial"/>
          <w:b/>
          <w:bCs/>
          <w:color w:val="242424"/>
        </w:rPr>
      </w:pPr>
    </w:p>
    <w:p w14:paraId="68E4D15E" w14:textId="77777777" w:rsidR="0096531A" w:rsidRDefault="0096531A" w:rsidP="00E8653B">
      <w:pPr>
        <w:rPr>
          <w:rFonts w:ascii="Arial" w:hAnsi="Arial" w:cs="Arial"/>
          <w:b/>
          <w:bCs/>
          <w:color w:val="242424"/>
        </w:rPr>
      </w:pPr>
    </w:p>
    <w:p w14:paraId="4D21323D" w14:textId="77777777" w:rsidR="00EE319E" w:rsidRDefault="00EE319E" w:rsidP="00E8653B">
      <w:pPr>
        <w:rPr>
          <w:rFonts w:ascii="Arial" w:hAnsi="Arial" w:cs="Arial"/>
          <w:b/>
          <w:bCs/>
          <w:color w:val="242424"/>
        </w:rPr>
      </w:pPr>
    </w:p>
    <w:p w14:paraId="0439FCCF" w14:textId="1BBD08F5" w:rsidR="00EE319E" w:rsidRDefault="00EE319E">
      <w:pPr>
        <w:rPr>
          <w:rFonts w:ascii="Arial" w:hAnsi="Arial" w:cs="Arial"/>
          <w:b/>
          <w:bCs/>
          <w:color w:val="242424"/>
        </w:rPr>
      </w:pPr>
      <w:r>
        <w:rPr>
          <w:rFonts w:ascii="Arial" w:hAnsi="Arial" w:cs="Arial"/>
          <w:b/>
          <w:bCs/>
          <w:color w:val="242424"/>
        </w:rPr>
        <w:br w:type="page"/>
      </w:r>
    </w:p>
    <w:p w14:paraId="59221345" w14:textId="57310027" w:rsidR="00E8653B" w:rsidRDefault="0096531A" w:rsidP="00E8653B">
      <w:pPr>
        <w:rPr>
          <w:rFonts w:ascii="Arial" w:hAnsi="Arial" w:cs="Arial"/>
          <w:b/>
          <w:bCs/>
          <w:color w:val="242424"/>
        </w:rPr>
      </w:pPr>
      <w:r>
        <w:rPr>
          <w:rFonts w:ascii="Arial" w:hAnsi="Arial" w:cs="Arial"/>
          <w:b/>
          <w:bCs/>
          <w:color w:val="242424"/>
        </w:rPr>
        <w:lastRenderedPageBreak/>
        <w:t>Responses to Questions</w:t>
      </w:r>
    </w:p>
    <w:p w14:paraId="59D6A73C" w14:textId="0473A900" w:rsidR="0096531A" w:rsidRPr="00EA1F03" w:rsidRDefault="00EE319E" w:rsidP="00E8653B">
      <w:pPr>
        <w:rPr>
          <w:rFonts w:ascii="Arial" w:hAnsi="Arial" w:cs="Arial"/>
          <w:b/>
          <w:bCs/>
          <w:color w:val="242424"/>
        </w:rPr>
      </w:pPr>
      <w:r>
        <w:rPr>
          <w:rFonts w:ascii="Arial" w:hAnsi="Arial" w:cs="Arial"/>
          <w:b/>
          <w:bCs/>
          <w:color w:val="242424"/>
        </w:rPr>
        <w:t>Applicable Legislation and Regulations</w:t>
      </w:r>
    </w:p>
    <w:tbl>
      <w:tblPr>
        <w:tblStyle w:val="TableGrid"/>
        <w:tblW w:w="9640" w:type="dxa"/>
        <w:tblInd w:w="-147" w:type="dxa"/>
        <w:tblLook w:val="04A0" w:firstRow="1" w:lastRow="0" w:firstColumn="1" w:lastColumn="0" w:noHBand="0" w:noVBand="1"/>
      </w:tblPr>
      <w:tblGrid>
        <w:gridCol w:w="9640"/>
      </w:tblGrid>
      <w:tr w:rsidR="00FF7DF5" w14:paraId="750B2854" w14:textId="77777777" w:rsidTr="004C019C">
        <w:tc>
          <w:tcPr>
            <w:tcW w:w="9640" w:type="dxa"/>
            <w:shd w:val="clear" w:color="auto" w:fill="DAE9F7" w:themeFill="text2" w:themeFillTint="1A"/>
          </w:tcPr>
          <w:p w14:paraId="4A2CB854" w14:textId="77777777" w:rsidR="00BD1B61" w:rsidRDefault="00EE319E" w:rsidP="00D26353">
            <w:pPr>
              <w:pStyle w:val="ListParagraph"/>
              <w:numPr>
                <w:ilvl w:val="0"/>
                <w:numId w:val="22"/>
              </w:numPr>
              <w:autoSpaceDE w:val="0"/>
              <w:autoSpaceDN w:val="0"/>
              <w:adjustRightInd w:val="0"/>
              <w:spacing w:line="276" w:lineRule="auto"/>
              <w:ind w:left="426" w:hanging="426"/>
              <w:rPr>
                <w:rFonts w:ascii="Arial" w:hAnsi="Arial" w:cs="Arial"/>
                <w:color w:val="000000"/>
              </w:rPr>
            </w:pPr>
            <w:r w:rsidRPr="000A6FE4">
              <w:rPr>
                <w:rFonts w:ascii="Arial" w:hAnsi="Arial" w:cs="Arial"/>
                <w:color w:val="000000"/>
              </w:rPr>
              <w:t xml:space="preserve">These are the policy principles from the ATU that ICASA seeks to align with. Kindly provide comment(s) on the proposed policy principles and any further recommendations listed in the above section? </w:t>
            </w:r>
          </w:p>
          <w:p w14:paraId="4CD07AFD" w14:textId="461ECCF3" w:rsidR="00D26353" w:rsidRPr="00D26353" w:rsidRDefault="00D26353" w:rsidP="00D26353">
            <w:pPr>
              <w:pStyle w:val="ListParagraph"/>
              <w:autoSpaceDE w:val="0"/>
              <w:autoSpaceDN w:val="0"/>
              <w:adjustRightInd w:val="0"/>
              <w:spacing w:line="276" w:lineRule="auto"/>
              <w:ind w:left="426"/>
              <w:rPr>
                <w:rFonts w:ascii="Arial" w:hAnsi="Arial" w:cs="Arial"/>
                <w:color w:val="000000"/>
              </w:rPr>
            </w:pPr>
          </w:p>
        </w:tc>
      </w:tr>
      <w:tr w:rsidR="00E8653B" w14:paraId="7B5089E0" w14:textId="77777777" w:rsidTr="00EE319E">
        <w:tc>
          <w:tcPr>
            <w:tcW w:w="9640" w:type="dxa"/>
            <w:shd w:val="clear" w:color="auto" w:fill="auto"/>
          </w:tcPr>
          <w:p w14:paraId="4FB6AE9C" w14:textId="7F2B4F12" w:rsidR="0039733D" w:rsidRDefault="000A6FE4" w:rsidP="00386EEE">
            <w:pPr>
              <w:autoSpaceDE w:val="0"/>
              <w:autoSpaceDN w:val="0"/>
              <w:adjustRightInd w:val="0"/>
              <w:spacing w:line="276" w:lineRule="auto"/>
              <w:jc w:val="both"/>
              <w:rPr>
                <w:rFonts w:ascii="Arial" w:hAnsi="Arial" w:cs="Arial"/>
                <w:color w:val="242424"/>
              </w:rPr>
            </w:pPr>
            <w:r>
              <w:rPr>
                <w:rFonts w:ascii="Arial" w:hAnsi="Arial" w:cs="Arial"/>
                <w:color w:val="242424"/>
              </w:rPr>
              <w:t xml:space="preserve">Viasat supports alignment with the African Telecommunication Union (ATU) policy principles, as these are consistent with the </w:t>
            </w:r>
            <w:r w:rsidR="00EE319E" w:rsidRPr="000A6FE4">
              <w:rPr>
                <w:rFonts w:ascii="Arial" w:hAnsi="Arial" w:cs="Arial"/>
                <w:color w:val="242424"/>
              </w:rPr>
              <w:tab/>
            </w:r>
            <w:r>
              <w:rPr>
                <w:rFonts w:ascii="Arial" w:hAnsi="Arial" w:cs="Arial"/>
                <w:color w:val="242424"/>
              </w:rPr>
              <w:t>ICASA’s objective of developing a streamlined and transparent Satellite Licensing Framework.</w:t>
            </w:r>
            <w:r w:rsidR="00427769">
              <w:rPr>
                <w:rFonts w:ascii="Arial" w:hAnsi="Arial" w:cs="Arial"/>
                <w:color w:val="242424"/>
              </w:rPr>
              <w:t xml:space="preserve"> </w:t>
            </w:r>
            <w:r w:rsidR="00D548D5">
              <w:rPr>
                <w:rFonts w:ascii="Arial" w:hAnsi="Arial" w:cs="Arial"/>
                <w:color w:val="242424"/>
              </w:rPr>
              <w:t xml:space="preserve">That said, Viasat </w:t>
            </w:r>
            <w:r w:rsidR="00541457">
              <w:rPr>
                <w:rFonts w:ascii="Arial" w:hAnsi="Arial" w:cs="Arial"/>
                <w:color w:val="242424"/>
              </w:rPr>
              <w:t xml:space="preserve">urges ICASA to provide additional context to guard against any misinterpretation of the </w:t>
            </w:r>
            <w:r w:rsidR="00D548D5">
              <w:rPr>
                <w:rFonts w:ascii="Arial" w:hAnsi="Arial" w:cs="Arial"/>
                <w:color w:val="242424"/>
              </w:rPr>
              <w:t>ATU policy principles</w:t>
            </w:r>
            <w:r w:rsidR="00554066">
              <w:rPr>
                <w:rFonts w:ascii="Arial" w:hAnsi="Arial" w:cs="Arial"/>
                <w:color w:val="242424"/>
              </w:rPr>
              <w:t xml:space="preserve">. </w:t>
            </w:r>
            <w:r w:rsidR="00541457">
              <w:rPr>
                <w:rFonts w:ascii="Arial" w:hAnsi="Arial" w:cs="Arial"/>
                <w:color w:val="242424"/>
              </w:rPr>
              <w:t>For example</w:t>
            </w:r>
            <w:r w:rsidR="00D548D5">
              <w:rPr>
                <w:rFonts w:ascii="Arial" w:hAnsi="Arial" w:cs="Arial"/>
                <w:color w:val="242424"/>
              </w:rPr>
              <w:t xml:space="preserve">, ATU principle 4b </w:t>
            </w:r>
            <w:r w:rsidR="00386EEE">
              <w:rPr>
                <w:rFonts w:ascii="Arial" w:hAnsi="Arial" w:cs="Arial"/>
                <w:color w:val="242424"/>
              </w:rPr>
              <w:t xml:space="preserve">in the </w:t>
            </w:r>
            <w:r w:rsidR="0082061D">
              <w:rPr>
                <w:rFonts w:ascii="Arial" w:hAnsi="Arial" w:cs="Arial"/>
                <w:color w:val="242424"/>
              </w:rPr>
              <w:t xml:space="preserve">draft </w:t>
            </w:r>
            <w:r w:rsidR="00386EEE">
              <w:rPr>
                <w:rFonts w:ascii="Arial" w:hAnsi="Arial" w:cs="Arial"/>
                <w:color w:val="242424"/>
              </w:rPr>
              <w:t xml:space="preserve">Satellite Licensing Framework </w:t>
            </w:r>
            <w:r w:rsidR="00D548D5">
              <w:rPr>
                <w:rFonts w:ascii="Arial" w:hAnsi="Arial" w:cs="Arial"/>
                <w:color w:val="242424"/>
              </w:rPr>
              <w:t>states that national licensing processes should “follow” ITU instruments and regulatory procedures</w:t>
            </w:r>
            <w:r w:rsidR="00554066">
              <w:rPr>
                <w:rFonts w:ascii="Arial" w:hAnsi="Arial" w:cs="Arial"/>
                <w:color w:val="242424"/>
              </w:rPr>
              <w:t xml:space="preserve">. </w:t>
            </w:r>
            <w:r w:rsidR="005C404C">
              <w:rPr>
                <w:rFonts w:ascii="Arial" w:hAnsi="Arial" w:cs="Arial"/>
                <w:color w:val="242424"/>
              </w:rPr>
              <w:t>However, it is important to recognize that this principle does not preclude South Africa (or any other nation) from adopting additional instruments and regulatory procedures</w:t>
            </w:r>
            <w:r w:rsidR="00554066">
              <w:rPr>
                <w:rFonts w:ascii="Arial" w:hAnsi="Arial" w:cs="Arial"/>
                <w:color w:val="242424"/>
              </w:rPr>
              <w:t xml:space="preserve">. </w:t>
            </w:r>
            <w:r w:rsidR="005C404C">
              <w:rPr>
                <w:rFonts w:ascii="Arial" w:hAnsi="Arial" w:cs="Arial"/>
                <w:color w:val="242424"/>
              </w:rPr>
              <w:t>Indeed, this is specifically envisioned by the relevant ITU instruments and regulatory procedures themselves.</w:t>
            </w:r>
            <w:r w:rsidR="00386EEE">
              <w:rPr>
                <w:rFonts w:ascii="Arial" w:hAnsi="Arial" w:cs="Arial"/>
                <w:color w:val="242424"/>
              </w:rPr>
              <w:t xml:space="preserve"> </w:t>
            </w:r>
            <w:r>
              <w:rPr>
                <w:rFonts w:ascii="Arial" w:hAnsi="Arial" w:cs="Arial"/>
                <w:color w:val="242424"/>
              </w:rPr>
              <w:t xml:space="preserve">Article 18 of the </w:t>
            </w:r>
            <w:r w:rsidR="00541457">
              <w:rPr>
                <w:rFonts w:ascii="Arial" w:hAnsi="Arial" w:cs="Arial"/>
                <w:color w:val="242424"/>
              </w:rPr>
              <w:t xml:space="preserve">ITU Radio Regulations specifically reserves </w:t>
            </w:r>
            <w:r w:rsidR="0039733D">
              <w:rPr>
                <w:rFonts w:ascii="Arial" w:hAnsi="Arial" w:cs="Arial"/>
                <w:color w:val="242424"/>
              </w:rPr>
              <w:t>to individual Member States the authority and obligation to develop and implement licensing policies at the national level</w:t>
            </w:r>
            <w:r w:rsidR="00386EEE">
              <w:rPr>
                <w:rFonts w:ascii="Arial" w:hAnsi="Arial" w:cs="Arial"/>
                <w:color w:val="242424"/>
              </w:rPr>
              <w:t xml:space="preserve"> </w:t>
            </w:r>
            <w:r w:rsidR="0039733D">
              <w:rPr>
                <w:rFonts w:ascii="Arial" w:hAnsi="Arial" w:cs="Arial"/>
                <w:color w:val="242424"/>
              </w:rPr>
              <w:t>—</w:t>
            </w:r>
            <w:r w:rsidR="00427769">
              <w:rPr>
                <w:rFonts w:ascii="Arial" w:hAnsi="Arial" w:cs="Arial"/>
                <w:color w:val="242424"/>
              </w:rPr>
              <w:t xml:space="preserve"> </w:t>
            </w:r>
            <w:r w:rsidR="0039733D">
              <w:rPr>
                <w:rFonts w:ascii="Arial" w:hAnsi="Arial" w:cs="Arial"/>
                <w:color w:val="242424"/>
              </w:rPr>
              <w:t>including through the adoption of additional substantive requirements designed to safeguard South Africa’s policy interests</w:t>
            </w:r>
            <w:r w:rsidR="00554066">
              <w:rPr>
                <w:rFonts w:ascii="Arial" w:hAnsi="Arial" w:cs="Arial"/>
                <w:color w:val="242424"/>
              </w:rPr>
              <w:t xml:space="preserve">. </w:t>
            </w:r>
          </w:p>
          <w:p w14:paraId="36839C28" w14:textId="53334FE9" w:rsidR="0039733D" w:rsidRDefault="0039733D" w:rsidP="005C404C">
            <w:pPr>
              <w:autoSpaceDE w:val="0"/>
              <w:autoSpaceDN w:val="0"/>
              <w:adjustRightInd w:val="0"/>
              <w:spacing w:line="276" w:lineRule="auto"/>
              <w:rPr>
                <w:rFonts w:ascii="Arial" w:hAnsi="Arial" w:cs="Arial"/>
                <w:color w:val="242424"/>
              </w:rPr>
            </w:pPr>
          </w:p>
          <w:p w14:paraId="22B7C2FD" w14:textId="086632B9" w:rsidR="000A6FE4" w:rsidRPr="000A6FE4" w:rsidRDefault="0039733D" w:rsidP="00407F5E">
            <w:pPr>
              <w:autoSpaceDE w:val="0"/>
              <w:autoSpaceDN w:val="0"/>
              <w:adjustRightInd w:val="0"/>
              <w:spacing w:line="276" w:lineRule="auto"/>
              <w:jc w:val="both"/>
              <w:rPr>
                <w:rFonts w:ascii="Arial" w:hAnsi="Arial" w:cs="Arial"/>
                <w:color w:val="242424"/>
              </w:rPr>
            </w:pPr>
            <w:r>
              <w:rPr>
                <w:rFonts w:ascii="Arial" w:hAnsi="Arial" w:cs="Arial"/>
              </w:rPr>
              <w:t xml:space="preserve">Viasat also urges ICASA to make clear that the ATU policy principles are not exhaustive, including by incorporating additional policy principles within the </w:t>
            </w:r>
            <w:r w:rsidR="0082061D">
              <w:rPr>
                <w:rFonts w:ascii="Arial" w:hAnsi="Arial" w:cs="Arial"/>
              </w:rPr>
              <w:t xml:space="preserve">draft </w:t>
            </w:r>
            <w:r>
              <w:rPr>
                <w:rFonts w:ascii="Arial" w:hAnsi="Arial" w:cs="Arial"/>
                <w:color w:val="242424"/>
              </w:rPr>
              <w:t>Satellite Licensing Framework</w:t>
            </w:r>
            <w:r w:rsidR="00554066">
              <w:rPr>
                <w:rFonts w:ascii="Arial" w:hAnsi="Arial" w:cs="Arial"/>
                <w:color w:val="242424"/>
              </w:rPr>
              <w:t xml:space="preserve">. </w:t>
            </w:r>
            <w:r>
              <w:rPr>
                <w:rFonts w:ascii="Arial" w:hAnsi="Arial" w:cs="Arial"/>
                <w:color w:val="242424"/>
              </w:rPr>
              <w:t>In particular, t</w:t>
            </w:r>
            <w:r w:rsidR="000A6FE4" w:rsidRPr="000A6FE4">
              <w:rPr>
                <w:rFonts w:ascii="Arial" w:hAnsi="Arial" w:cs="Arial"/>
                <w:color w:val="242424"/>
              </w:rPr>
              <w:t>he safe and sustainable</w:t>
            </w:r>
            <w:r w:rsidR="00AB30EF">
              <w:rPr>
                <w:rFonts w:ascii="Arial" w:hAnsi="Arial" w:cs="Arial"/>
                <w:color w:val="242424"/>
              </w:rPr>
              <w:t xml:space="preserve"> use of space</w:t>
            </w:r>
            <w:r w:rsidR="000A6FE4" w:rsidRPr="000A6FE4">
              <w:rPr>
                <w:rFonts w:ascii="Arial" w:hAnsi="Arial" w:cs="Arial"/>
                <w:color w:val="242424"/>
              </w:rPr>
              <w:t xml:space="preserve"> coupled with the equitable access to both spectrum and orbits are key determinants for South Africa's meaningful participation in the new space economy. As a result, Viasat recommends adding the following policy principles:</w:t>
            </w:r>
          </w:p>
          <w:p w14:paraId="3392D30F" w14:textId="77777777" w:rsidR="000A6FE4" w:rsidRDefault="000A6FE4" w:rsidP="000A6FE4">
            <w:pPr>
              <w:autoSpaceDE w:val="0"/>
              <w:autoSpaceDN w:val="0"/>
              <w:adjustRightInd w:val="0"/>
              <w:spacing w:line="276" w:lineRule="auto"/>
              <w:rPr>
                <w:rFonts w:ascii="Arial" w:hAnsi="Arial" w:cs="Arial"/>
                <w:color w:val="242424"/>
              </w:rPr>
            </w:pPr>
          </w:p>
          <w:p w14:paraId="6FD0C09F" w14:textId="67444798" w:rsidR="000A6FE4" w:rsidRPr="00AB30EF" w:rsidRDefault="000A6FE4" w:rsidP="00407F5E">
            <w:pPr>
              <w:pStyle w:val="ListParagraph"/>
              <w:numPr>
                <w:ilvl w:val="0"/>
                <w:numId w:val="24"/>
              </w:numPr>
              <w:autoSpaceDE w:val="0"/>
              <w:autoSpaceDN w:val="0"/>
              <w:adjustRightInd w:val="0"/>
              <w:spacing w:line="276" w:lineRule="auto"/>
              <w:rPr>
                <w:rFonts w:ascii="Arial" w:hAnsi="Arial" w:cs="Arial"/>
                <w:color w:val="242424"/>
              </w:rPr>
            </w:pPr>
            <w:r w:rsidRPr="00AB30EF">
              <w:rPr>
                <w:rFonts w:ascii="Arial" w:hAnsi="Arial" w:cs="Arial"/>
                <w:color w:val="242424"/>
              </w:rPr>
              <w:t>Space Sustainability – to ensure long-term, safe, and reliable access to and use of space for the benefit of all South Africans</w:t>
            </w:r>
            <w:r w:rsidR="00554066">
              <w:rPr>
                <w:rFonts w:ascii="Arial" w:hAnsi="Arial" w:cs="Arial"/>
                <w:color w:val="242424"/>
              </w:rPr>
              <w:t>; and</w:t>
            </w:r>
          </w:p>
          <w:p w14:paraId="367A9876" w14:textId="5C35D4B7" w:rsidR="000A6FE4" w:rsidRPr="00AB30EF" w:rsidRDefault="000A6FE4" w:rsidP="00407F5E">
            <w:pPr>
              <w:pStyle w:val="ListParagraph"/>
              <w:numPr>
                <w:ilvl w:val="0"/>
                <w:numId w:val="24"/>
              </w:numPr>
              <w:autoSpaceDE w:val="0"/>
              <w:autoSpaceDN w:val="0"/>
              <w:adjustRightInd w:val="0"/>
              <w:spacing w:line="276" w:lineRule="auto"/>
              <w:rPr>
                <w:rFonts w:ascii="Arial" w:hAnsi="Arial" w:cs="Arial"/>
                <w:color w:val="242424"/>
              </w:rPr>
            </w:pPr>
            <w:r w:rsidRPr="00AB30EF">
              <w:rPr>
                <w:rFonts w:ascii="Arial" w:hAnsi="Arial" w:cs="Arial"/>
                <w:color w:val="242424"/>
              </w:rPr>
              <w:t>Equitable Access - Ensuring Equitable access to both spectrum and orbits (both NGSO and GSO)</w:t>
            </w:r>
            <w:r w:rsidR="00554066">
              <w:rPr>
                <w:rFonts w:ascii="Arial" w:hAnsi="Arial" w:cs="Arial"/>
                <w:color w:val="242424"/>
              </w:rPr>
              <w:t>.</w:t>
            </w:r>
          </w:p>
          <w:p w14:paraId="728D6D9D" w14:textId="37498228" w:rsidR="00E8653B" w:rsidRDefault="00E8653B" w:rsidP="00EE319E">
            <w:pPr>
              <w:tabs>
                <w:tab w:val="left" w:pos="6311"/>
              </w:tabs>
              <w:rPr>
                <w:rFonts w:ascii="Arial" w:hAnsi="Arial" w:cs="Arial"/>
                <w:color w:val="242424"/>
              </w:rPr>
            </w:pPr>
          </w:p>
          <w:p w14:paraId="07B66515" w14:textId="32940A11" w:rsidR="00BD1B61" w:rsidRPr="00BD1B61" w:rsidRDefault="00BD1B61" w:rsidP="00450AC9">
            <w:pPr>
              <w:rPr>
                <w:rFonts w:ascii="Arial" w:hAnsi="Arial" w:cs="Arial"/>
                <w:color w:val="242424"/>
              </w:rPr>
            </w:pPr>
          </w:p>
        </w:tc>
      </w:tr>
    </w:tbl>
    <w:p w14:paraId="3D9A48A1" w14:textId="77777777" w:rsidR="00450AC9" w:rsidRDefault="00450AC9" w:rsidP="00450AC9">
      <w:pPr>
        <w:rPr>
          <w:rFonts w:ascii="Arial" w:hAnsi="Arial" w:cs="Arial"/>
          <w:color w:val="242424"/>
        </w:rPr>
      </w:pPr>
    </w:p>
    <w:p w14:paraId="19DC74AD" w14:textId="77777777" w:rsidR="00741192" w:rsidRPr="00690FCA" w:rsidRDefault="00741192" w:rsidP="00741192">
      <w:pPr>
        <w:autoSpaceDE w:val="0"/>
        <w:autoSpaceDN w:val="0"/>
        <w:adjustRightInd w:val="0"/>
        <w:spacing w:after="0" w:line="360" w:lineRule="auto"/>
        <w:rPr>
          <w:rFonts w:ascii="Arial" w:hAnsi="Arial" w:cs="Arial"/>
          <w:b/>
          <w:bCs/>
          <w:color w:val="000000"/>
        </w:rPr>
      </w:pPr>
      <w:r w:rsidRPr="00690FCA">
        <w:rPr>
          <w:rFonts w:ascii="Arial" w:hAnsi="Arial" w:cs="Arial"/>
          <w:b/>
          <w:bCs/>
          <w:color w:val="000000"/>
        </w:rPr>
        <w:t xml:space="preserve">Scope of the Inquiry with respect to Radio frequency bands and services </w:t>
      </w:r>
    </w:p>
    <w:tbl>
      <w:tblPr>
        <w:tblStyle w:val="TableGrid"/>
        <w:tblW w:w="9640" w:type="dxa"/>
        <w:tblInd w:w="-147" w:type="dxa"/>
        <w:tblLook w:val="04A0" w:firstRow="1" w:lastRow="0" w:firstColumn="1" w:lastColumn="0" w:noHBand="0" w:noVBand="1"/>
      </w:tblPr>
      <w:tblGrid>
        <w:gridCol w:w="9640"/>
      </w:tblGrid>
      <w:tr w:rsidR="00F62CD9" w14:paraId="48748681" w14:textId="77777777" w:rsidTr="00C2796B">
        <w:tc>
          <w:tcPr>
            <w:tcW w:w="9640" w:type="dxa"/>
            <w:shd w:val="clear" w:color="auto" w:fill="DAE9F7" w:themeFill="text2" w:themeFillTint="1A"/>
          </w:tcPr>
          <w:p w14:paraId="779730EF" w14:textId="77777777" w:rsidR="00F62CD9" w:rsidRPr="00741192" w:rsidRDefault="00741192" w:rsidP="00D26353">
            <w:pPr>
              <w:pStyle w:val="ListParagraph"/>
              <w:numPr>
                <w:ilvl w:val="0"/>
                <w:numId w:val="22"/>
              </w:numPr>
              <w:autoSpaceDE w:val="0"/>
              <w:autoSpaceDN w:val="0"/>
              <w:adjustRightInd w:val="0"/>
              <w:spacing w:line="276" w:lineRule="auto"/>
              <w:ind w:left="426" w:hanging="426"/>
              <w:rPr>
                <w:rFonts w:ascii="Arial" w:hAnsi="Arial" w:cs="Arial"/>
                <w:color w:val="242424"/>
              </w:rPr>
            </w:pPr>
            <w:r w:rsidRPr="00741192">
              <w:rPr>
                <w:rFonts w:ascii="Arial" w:hAnsi="Arial" w:cs="Arial"/>
                <w:color w:val="000000"/>
              </w:rPr>
              <w:t>Do you agree with the exclusions of radio navigation satellite services, amateur satellite services, earth exploration, space research satellite services and radio astronomy services indicated above and others if applicable? If not, please explain your reasoning and propose an alternative to this proposal</w:t>
            </w:r>
            <w:r>
              <w:rPr>
                <w:rFonts w:ascii="Arial" w:hAnsi="Arial" w:cs="Arial"/>
                <w:color w:val="000000"/>
              </w:rPr>
              <w:t>.</w:t>
            </w:r>
          </w:p>
          <w:p w14:paraId="2F14B51B" w14:textId="21DE824F" w:rsidR="00741192" w:rsidRDefault="00741192" w:rsidP="00741192">
            <w:pPr>
              <w:pStyle w:val="ListParagraph"/>
              <w:autoSpaceDE w:val="0"/>
              <w:autoSpaceDN w:val="0"/>
              <w:adjustRightInd w:val="0"/>
              <w:ind w:left="426"/>
              <w:rPr>
                <w:rFonts w:ascii="Arial" w:hAnsi="Arial" w:cs="Arial"/>
                <w:color w:val="242424"/>
              </w:rPr>
            </w:pPr>
          </w:p>
        </w:tc>
      </w:tr>
      <w:tr w:rsidR="00F62CD9" w14:paraId="7E95C5DA" w14:textId="77777777" w:rsidTr="001561B1">
        <w:tc>
          <w:tcPr>
            <w:tcW w:w="9640" w:type="dxa"/>
          </w:tcPr>
          <w:p w14:paraId="1B471CF6" w14:textId="4A1EAD85" w:rsidR="0039733D" w:rsidRDefault="0039733D" w:rsidP="00D26353">
            <w:pPr>
              <w:autoSpaceDE w:val="0"/>
              <w:autoSpaceDN w:val="0"/>
              <w:adjustRightInd w:val="0"/>
              <w:spacing w:line="276" w:lineRule="auto"/>
              <w:jc w:val="both"/>
              <w:rPr>
                <w:rFonts w:ascii="Arial" w:hAnsi="Arial" w:cs="Arial"/>
                <w:iCs/>
                <w:color w:val="000000"/>
              </w:rPr>
            </w:pPr>
            <w:r>
              <w:rPr>
                <w:rFonts w:ascii="Arial" w:hAnsi="Arial" w:cs="Arial"/>
                <w:iCs/>
                <w:color w:val="000000"/>
              </w:rPr>
              <w:t xml:space="preserve">As an initial matter, </w:t>
            </w:r>
            <w:r w:rsidR="00A03D9B" w:rsidRPr="00A03D9B">
              <w:rPr>
                <w:rFonts w:ascii="Arial" w:hAnsi="Arial" w:cs="Arial"/>
                <w:iCs/>
                <w:color w:val="000000"/>
              </w:rPr>
              <w:t xml:space="preserve">Viasat </w:t>
            </w:r>
            <w:r>
              <w:rPr>
                <w:rFonts w:ascii="Arial" w:hAnsi="Arial" w:cs="Arial"/>
                <w:iCs/>
                <w:color w:val="000000"/>
              </w:rPr>
              <w:t xml:space="preserve">takes no position with respect to ICASA’s provision decision to exclude </w:t>
            </w:r>
            <w:r w:rsidRPr="00741192">
              <w:rPr>
                <w:rFonts w:ascii="Arial" w:hAnsi="Arial" w:cs="Arial"/>
                <w:color w:val="000000"/>
              </w:rPr>
              <w:t>radio navigation satellite services, amateur satellite services, earth exploration, space research satellite services and radio astronomy services</w:t>
            </w:r>
            <w:r>
              <w:rPr>
                <w:rFonts w:ascii="Arial" w:hAnsi="Arial" w:cs="Arial"/>
                <w:color w:val="000000"/>
              </w:rPr>
              <w:t xml:space="preserve"> from the scope of the </w:t>
            </w:r>
            <w:r w:rsidR="0082061D">
              <w:rPr>
                <w:rFonts w:ascii="Arial" w:hAnsi="Arial" w:cs="Arial"/>
                <w:color w:val="000000"/>
              </w:rPr>
              <w:t xml:space="preserve">draft </w:t>
            </w:r>
            <w:r>
              <w:rPr>
                <w:rFonts w:ascii="Arial" w:hAnsi="Arial" w:cs="Arial"/>
                <w:color w:val="000000"/>
              </w:rPr>
              <w:t>Satellite Licensing Framework</w:t>
            </w:r>
            <w:r w:rsidR="00EB4881">
              <w:rPr>
                <w:rFonts w:ascii="Arial" w:hAnsi="Arial" w:cs="Arial"/>
                <w:color w:val="000000"/>
              </w:rPr>
              <w:t xml:space="preserve">. </w:t>
            </w:r>
          </w:p>
          <w:p w14:paraId="63EE231D" w14:textId="77777777" w:rsidR="0039733D" w:rsidRDefault="0039733D" w:rsidP="00D26353">
            <w:pPr>
              <w:autoSpaceDE w:val="0"/>
              <w:autoSpaceDN w:val="0"/>
              <w:adjustRightInd w:val="0"/>
              <w:spacing w:line="276" w:lineRule="auto"/>
              <w:jc w:val="both"/>
              <w:rPr>
                <w:rFonts w:ascii="Arial" w:hAnsi="Arial" w:cs="Arial"/>
                <w:iCs/>
                <w:color w:val="000000"/>
              </w:rPr>
            </w:pPr>
          </w:p>
          <w:p w14:paraId="7C4733B6" w14:textId="34A530C4" w:rsidR="00A03D9B" w:rsidRDefault="00A03D9B" w:rsidP="00554066">
            <w:pPr>
              <w:autoSpaceDE w:val="0"/>
              <w:autoSpaceDN w:val="0"/>
              <w:adjustRightInd w:val="0"/>
              <w:spacing w:line="276" w:lineRule="auto"/>
              <w:jc w:val="both"/>
              <w:rPr>
                <w:rFonts w:ascii="Arial" w:hAnsi="Arial" w:cs="Arial"/>
                <w:bCs/>
                <w:iCs/>
                <w:color w:val="000000"/>
              </w:rPr>
            </w:pPr>
            <w:r w:rsidRPr="00A03D9B">
              <w:rPr>
                <w:rFonts w:ascii="Arial" w:hAnsi="Arial" w:cs="Arial"/>
                <w:iCs/>
                <w:color w:val="000000"/>
              </w:rPr>
              <w:t xml:space="preserve">However, Viasat </w:t>
            </w:r>
            <w:r w:rsidR="0039733D">
              <w:rPr>
                <w:rFonts w:ascii="Arial" w:hAnsi="Arial" w:cs="Arial"/>
                <w:iCs/>
                <w:color w:val="000000"/>
              </w:rPr>
              <w:t xml:space="preserve">does take this opportunity to </w:t>
            </w:r>
            <w:r w:rsidR="007A12F0">
              <w:rPr>
                <w:rFonts w:ascii="Arial" w:hAnsi="Arial" w:cs="Arial"/>
                <w:iCs/>
                <w:color w:val="000000"/>
              </w:rPr>
              <w:t xml:space="preserve">request that ICASA clarify its intended scope by </w:t>
            </w:r>
            <w:r w:rsidR="008650F9">
              <w:rPr>
                <w:rFonts w:ascii="Arial" w:hAnsi="Arial" w:cs="Arial"/>
                <w:iCs/>
                <w:color w:val="000000"/>
              </w:rPr>
              <w:t>proposing</w:t>
            </w:r>
            <w:r w:rsidR="007A12F0">
              <w:rPr>
                <w:rFonts w:ascii="Arial" w:hAnsi="Arial" w:cs="Arial"/>
                <w:iCs/>
                <w:color w:val="000000"/>
              </w:rPr>
              <w:t xml:space="preserve"> certain targeted changes to </w:t>
            </w:r>
            <w:r w:rsidRPr="00A03D9B">
              <w:rPr>
                <w:rFonts w:ascii="Arial" w:hAnsi="Arial" w:cs="Arial"/>
                <w:iCs/>
                <w:color w:val="000000"/>
              </w:rPr>
              <w:t>the</w:t>
            </w:r>
            <w:r w:rsidRPr="00A03D9B">
              <w:rPr>
                <w:rFonts w:ascii="Arial" w:hAnsi="Arial" w:cs="Arial"/>
                <w:bCs/>
                <w:iCs/>
                <w:color w:val="000000"/>
              </w:rPr>
              <w:t xml:space="preserve"> table in section 5 of </w:t>
            </w:r>
            <w:r w:rsidR="007A12F0">
              <w:rPr>
                <w:rFonts w:ascii="Arial" w:hAnsi="Arial" w:cs="Arial"/>
                <w:bCs/>
                <w:iCs/>
                <w:color w:val="000000"/>
              </w:rPr>
              <w:t xml:space="preserve">the draft </w:t>
            </w:r>
            <w:r w:rsidRPr="00A03D9B">
              <w:rPr>
                <w:rFonts w:ascii="Arial" w:hAnsi="Arial" w:cs="Arial"/>
                <w:bCs/>
                <w:iCs/>
                <w:color w:val="000000"/>
              </w:rPr>
              <w:t xml:space="preserve">Satellite Licensing </w:t>
            </w:r>
            <w:r w:rsidRPr="00A03D9B">
              <w:rPr>
                <w:rFonts w:ascii="Arial" w:hAnsi="Arial" w:cs="Arial"/>
                <w:bCs/>
                <w:iCs/>
                <w:color w:val="000000"/>
              </w:rPr>
              <w:lastRenderedPageBreak/>
              <w:t>Framework</w:t>
            </w:r>
            <w:r w:rsidR="00554066">
              <w:rPr>
                <w:rFonts w:ascii="Arial" w:hAnsi="Arial" w:cs="Arial"/>
                <w:bCs/>
                <w:iCs/>
                <w:color w:val="000000"/>
              </w:rPr>
              <w:t xml:space="preserve">. </w:t>
            </w:r>
            <w:r w:rsidR="007A12F0">
              <w:rPr>
                <w:rFonts w:ascii="Arial" w:hAnsi="Arial" w:cs="Arial"/>
                <w:bCs/>
                <w:iCs/>
                <w:color w:val="000000"/>
              </w:rPr>
              <w:t>In Viasat’s view, these changes would help</w:t>
            </w:r>
            <w:r w:rsidRPr="00A03D9B">
              <w:rPr>
                <w:rFonts w:ascii="Arial" w:hAnsi="Arial" w:cs="Arial"/>
                <w:bCs/>
                <w:iCs/>
                <w:color w:val="000000"/>
              </w:rPr>
              <w:t xml:space="preserve"> to eliminate </w:t>
            </w:r>
            <w:r>
              <w:rPr>
                <w:rFonts w:ascii="Arial" w:hAnsi="Arial" w:cs="Arial"/>
                <w:bCs/>
                <w:iCs/>
                <w:color w:val="000000"/>
              </w:rPr>
              <w:t>uncertainty</w:t>
            </w:r>
            <w:r w:rsidRPr="00A03D9B">
              <w:rPr>
                <w:rFonts w:ascii="Arial" w:hAnsi="Arial" w:cs="Arial"/>
                <w:bCs/>
                <w:iCs/>
                <w:color w:val="000000"/>
              </w:rPr>
              <w:t xml:space="preserve"> and address certain inconsistencies</w:t>
            </w:r>
            <w:r w:rsidR="00554066">
              <w:rPr>
                <w:rFonts w:ascii="Arial" w:hAnsi="Arial" w:cs="Arial"/>
                <w:bCs/>
                <w:iCs/>
                <w:color w:val="000000"/>
              </w:rPr>
              <w:t xml:space="preserve">. </w:t>
            </w:r>
            <w:r w:rsidR="007A12F0">
              <w:rPr>
                <w:rFonts w:ascii="Arial" w:hAnsi="Arial" w:cs="Arial"/>
                <w:bCs/>
                <w:iCs/>
                <w:color w:val="000000"/>
              </w:rPr>
              <w:t>In particular</w:t>
            </w:r>
            <w:r w:rsidR="006730A1">
              <w:rPr>
                <w:rFonts w:ascii="Arial" w:hAnsi="Arial" w:cs="Arial"/>
                <w:bCs/>
                <w:iCs/>
                <w:color w:val="000000"/>
              </w:rPr>
              <w:t>, Viasat notes that:</w:t>
            </w:r>
          </w:p>
          <w:p w14:paraId="089287D8" w14:textId="77777777" w:rsidR="00D26353" w:rsidRPr="00A03D9B" w:rsidRDefault="00D26353" w:rsidP="00554066">
            <w:pPr>
              <w:autoSpaceDE w:val="0"/>
              <w:autoSpaceDN w:val="0"/>
              <w:adjustRightInd w:val="0"/>
              <w:spacing w:line="276" w:lineRule="auto"/>
              <w:jc w:val="both"/>
              <w:rPr>
                <w:rFonts w:ascii="Arial" w:hAnsi="Arial" w:cs="Arial"/>
                <w:bCs/>
                <w:iCs/>
                <w:color w:val="000000"/>
              </w:rPr>
            </w:pPr>
          </w:p>
          <w:p w14:paraId="22B9E340" w14:textId="46C5B0D8" w:rsidR="00A03D9B" w:rsidRPr="00F5309C" w:rsidRDefault="006730A1" w:rsidP="00554066">
            <w:pPr>
              <w:pStyle w:val="ListParagraph"/>
              <w:numPr>
                <w:ilvl w:val="0"/>
                <w:numId w:val="26"/>
              </w:numPr>
              <w:autoSpaceDE w:val="0"/>
              <w:autoSpaceDN w:val="0"/>
              <w:adjustRightInd w:val="0"/>
              <w:spacing w:line="276" w:lineRule="auto"/>
              <w:jc w:val="both"/>
              <w:rPr>
                <w:rFonts w:ascii="Arial" w:hAnsi="Arial" w:cs="Arial"/>
                <w:bCs/>
                <w:iCs/>
                <w:color w:val="000000"/>
              </w:rPr>
            </w:pPr>
            <w:r>
              <w:rPr>
                <w:rFonts w:ascii="Arial" w:hAnsi="Arial" w:cs="Arial"/>
                <w:bCs/>
                <w:iCs/>
                <w:color w:val="000000"/>
              </w:rPr>
              <w:t>T</w:t>
            </w:r>
            <w:r w:rsidR="007A12F0">
              <w:rPr>
                <w:rFonts w:ascii="Arial" w:hAnsi="Arial" w:cs="Arial"/>
                <w:bCs/>
                <w:iCs/>
                <w:color w:val="000000"/>
              </w:rPr>
              <w:t xml:space="preserve">he terms used in </w:t>
            </w:r>
            <w:r w:rsidR="00A03D9B" w:rsidRPr="00F5309C">
              <w:rPr>
                <w:rFonts w:ascii="Arial" w:hAnsi="Arial" w:cs="Arial"/>
                <w:bCs/>
                <w:iCs/>
                <w:color w:val="000000"/>
              </w:rPr>
              <w:t>Column 1</w:t>
            </w:r>
            <w:r w:rsidR="007A12F0">
              <w:rPr>
                <w:rFonts w:ascii="Arial" w:hAnsi="Arial" w:cs="Arial"/>
                <w:bCs/>
                <w:iCs/>
                <w:color w:val="000000"/>
              </w:rPr>
              <w:t xml:space="preserve"> of the table (“S</w:t>
            </w:r>
            <w:r w:rsidR="00A03D9B" w:rsidRPr="00F5309C">
              <w:rPr>
                <w:rFonts w:ascii="Arial" w:hAnsi="Arial" w:cs="Arial"/>
                <w:bCs/>
                <w:iCs/>
                <w:color w:val="000000"/>
              </w:rPr>
              <w:t xml:space="preserve">ervice </w:t>
            </w:r>
            <w:r w:rsidR="007A12F0">
              <w:rPr>
                <w:rFonts w:ascii="Arial" w:hAnsi="Arial" w:cs="Arial"/>
                <w:bCs/>
                <w:iCs/>
                <w:color w:val="000000"/>
              </w:rPr>
              <w:t>C</w:t>
            </w:r>
            <w:r w:rsidR="007A12F0" w:rsidRPr="00F5309C">
              <w:rPr>
                <w:rFonts w:ascii="Arial" w:hAnsi="Arial" w:cs="Arial"/>
                <w:bCs/>
                <w:iCs/>
                <w:color w:val="000000"/>
              </w:rPr>
              <w:t>ategory</w:t>
            </w:r>
            <w:r w:rsidR="007A12F0">
              <w:rPr>
                <w:rFonts w:ascii="Arial" w:hAnsi="Arial" w:cs="Arial"/>
                <w:bCs/>
                <w:iCs/>
                <w:color w:val="000000"/>
              </w:rPr>
              <w:t xml:space="preserve">”) </w:t>
            </w:r>
            <w:r>
              <w:rPr>
                <w:rFonts w:ascii="Arial" w:hAnsi="Arial" w:cs="Arial"/>
                <w:bCs/>
                <w:iCs/>
                <w:color w:val="000000"/>
              </w:rPr>
              <w:t xml:space="preserve">are inconsistent with </w:t>
            </w:r>
            <w:r w:rsidR="00A03D9B" w:rsidRPr="00F5309C">
              <w:rPr>
                <w:rFonts w:ascii="Arial" w:hAnsi="Arial" w:cs="Arial"/>
                <w:bCs/>
                <w:iCs/>
                <w:color w:val="000000"/>
              </w:rPr>
              <w:t>the standard terms used in Article 1 of the ITU Radio Regulations</w:t>
            </w:r>
            <w:r>
              <w:rPr>
                <w:rFonts w:ascii="Arial" w:hAnsi="Arial" w:cs="Arial"/>
                <w:bCs/>
                <w:iCs/>
                <w:color w:val="000000"/>
              </w:rPr>
              <w:t xml:space="preserve"> and should be conformed</w:t>
            </w:r>
            <w:r w:rsidR="00554066">
              <w:rPr>
                <w:rFonts w:ascii="Arial" w:hAnsi="Arial" w:cs="Arial"/>
                <w:bCs/>
                <w:iCs/>
                <w:color w:val="000000"/>
              </w:rPr>
              <w:t>;</w:t>
            </w:r>
          </w:p>
          <w:p w14:paraId="2D47A3B6" w14:textId="54CAA186" w:rsidR="00F5309C" w:rsidRPr="00F5309C" w:rsidRDefault="006730A1" w:rsidP="00554066">
            <w:pPr>
              <w:pStyle w:val="ListParagraph"/>
              <w:numPr>
                <w:ilvl w:val="0"/>
                <w:numId w:val="26"/>
              </w:numPr>
              <w:autoSpaceDE w:val="0"/>
              <w:autoSpaceDN w:val="0"/>
              <w:adjustRightInd w:val="0"/>
              <w:spacing w:line="276" w:lineRule="auto"/>
              <w:jc w:val="both"/>
              <w:rPr>
                <w:rFonts w:ascii="Arial" w:hAnsi="Arial" w:cs="Arial"/>
                <w:bCs/>
                <w:iCs/>
                <w:color w:val="000000"/>
              </w:rPr>
            </w:pPr>
            <w:r>
              <w:rPr>
                <w:rFonts w:ascii="Arial" w:hAnsi="Arial" w:cs="Arial"/>
                <w:bCs/>
                <w:iCs/>
                <w:color w:val="000000"/>
              </w:rPr>
              <w:t>T</w:t>
            </w:r>
            <w:r w:rsidR="00F5309C" w:rsidRPr="00F5309C">
              <w:rPr>
                <w:rFonts w:ascii="Arial" w:hAnsi="Arial" w:cs="Arial"/>
                <w:bCs/>
                <w:iCs/>
                <w:color w:val="000000"/>
              </w:rPr>
              <w:t>he L-band MSS frequency range</w:t>
            </w:r>
            <w:r w:rsidR="007A12F0">
              <w:rPr>
                <w:rFonts w:ascii="Arial" w:hAnsi="Arial" w:cs="Arial"/>
                <w:bCs/>
                <w:iCs/>
                <w:color w:val="000000"/>
              </w:rPr>
              <w:t xml:space="preserve"> </w:t>
            </w:r>
            <w:r w:rsidR="00F64AFA">
              <w:rPr>
                <w:rFonts w:ascii="Arial" w:hAnsi="Arial" w:cs="Arial"/>
                <w:bCs/>
                <w:iCs/>
                <w:color w:val="000000"/>
              </w:rPr>
              <w:t xml:space="preserve">specified in the table </w:t>
            </w:r>
            <w:r w:rsidR="007A12F0">
              <w:rPr>
                <w:rFonts w:ascii="Arial" w:hAnsi="Arial" w:cs="Arial"/>
                <w:bCs/>
                <w:iCs/>
                <w:color w:val="000000"/>
              </w:rPr>
              <w:t>(under “Voice MSS and narrowband MSS”)</w:t>
            </w:r>
            <w:r w:rsidR="00DF2708">
              <w:rPr>
                <w:rFonts w:ascii="Arial" w:hAnsi="Arial" w:cs="Arial"/>
                <w:bCs/>
                <w:iCs/>
                <w:color w:val="000000"/>
              </w:rPr>
              <w:t xml:space="preserve"> </w:t>
            </w:r>
            <w:r w:rsidR="007A12F0">
              <w:rPr>
                <w:rFonts w:ascii="Arial" w:hAnsi="Arial" w:cs="Arial"/>
                <w:bCs/>
                <w:iCs/>
                <w:color w:val="000000"/>
              </w:rPr>
              <w:t>does not include all relevant band segments</w:t>
            </w:r>
            <w:r w:rsidR="00554066">
              <w:rPr>
                <w:rFonts w:ascii="Arial" w:hAnsi="Arial" w:cs="Arial"/>
                <w:bCs/>
                <w:iCs/>
                <w:color w:val="000000"/>
              </w:rPr>
              <w:t xml:space="preserve">. </w:t>
            </w:r>
            <w:r w:rsidR="00DF2708">
              <w:rPr>
                <w:rFonts w:ascii="Arial" w:hAnsi="Arial" w:cs="Arial"/>
                <w:bCs/>
                <w:iCs/>
                <w:color w:val="000000"/>
              </w:rPr>
              <w:t>Th</w:t>
            </w:r>
            <w:r w:rsidR="007A12F0">
              <w:rPr>
                <w:rFonts w:ascii="Arial" w:hAnsi="Arial" w:cs="Arial"/>
                <w:bCs/>
                <w:iCs/>
                <w:color w:val="000000"/>
              </w:rPr>
              <w:t xml:space="preserve">e full L-band MSS frequency range would also include the </w:t>
            </w:r>
            <w:r w:rsidR="00F5309C" w:rsidRPr="00F5309C">
              <w:rPr>
                <w:rFonts w:ascii="Arial" w:hAnsi="Arial" w:cs="Arial"/>
                <w:bCs/>
                <w:iCs/>
                <w:color w:val="000000"/>
              </w:rPr>
              <w:t>1518 – 1525 MHz and 1668 – 1675 MHz</w:t>
            </w:r>
            <w:r w:rsidR="007A12F0">
              <w:rPr>
                <w:rFonts w:ascii="Arial" w:hAnsi="Arial" w:cs="Arial"/>
                <w:bCs/>
                <w:iCs/>
                <w:color w:val="000000"/>
              </w:rPr>
              <w:t xml:space="preserve"> band segments</w:t>
            </w:r>
            <w:r>
              <w:rPr>
                <w:rFonts w:ascii="Arial" w:hAnsi="Arial" w:cs="Arial"/>
                <w:bCs/>
                <w:iCs/>
                <w:color w:val="000000"/>
              </w:rPr>
              <w:t xml:space="preserve"> and should be adjusted accordingly</w:t>
            </w:r>
            <w:r w:rsidR="00554066">
              <w:rPr>
                <w:rFonts w:ascii="Arial" w:hAnsi="Arial" w:cs="Arial"/>
                <w:bCs/>
                <w:iCs/>
                <w:color w:val="000000"/>
              </w:rPr>
              <w:t>;</w:t>
            </w:r>
          </w:p>
          <w:p w14:paraId="140E8116" w14:textId="27D8D707" w:rsidR="00F5309C" w:rsidRDefault="006730A1" w:rsidP="00554066">
            <w:pPr>
              <w:pStyle w:val="ListParagraph"/>
              <w:numPr>
                <w:ilvl w:val="0"/>
                <w:numId w:val="26"/>
              </w:numPr>
              <w:autoSpaceDE w:val="0"/>
              <w:autoSpaceDN w:val="0"/>
              <w:adjustRightInd w:val="0"/>
              <w:spacing w:line="276" w:lineRule="auto"/>
              <w:jc w:val="both"/>
              <w:rPr>
                <w:rFonts w:ascii="Arial" w:hAnsi="Arial" w:cs="Arial"/>
                <w:bCs/>
                <w:iCs/>
                <w:color w:val="000000"/>
              </w:rPr>
            </w:pPr>
            <w:r>
              <w:rPr>
                <w:rFonts w:ascii="Arial" w:hAnsi="Arial" w:cs="Arial"/>
                <w:bCs/>
                <w:iCs/>
                <w:color w:val="000000"/>
              </w:rPr>
              <w:t>T</w:t>
            </w:r>
            <w:r w:rsidR="007A12F0">
              <w:rPr>
                <w:rFonts w:ascii="Arial" w:hAnsi="Arial" w:cs="Arial"/>
                <w:bCs/>
                <w:iCs/>
                <w:color w:val="000000"/>
              </w:rPr>
              <w:t>he incorrect frequency range is specified for “</w:t>
            </w:r>
            <w:r w:rsidR="00F5309C" w:rsidRPr="00F5309C">
              <w:rPr>
                <w:rFonts w:ascii="Arial" w:hAnsi="Arial" w:cs="Arial"/>
                <w:bCs/>
                <w:iCs/>
                <w:color w:val="000000"/>
              </w:rPr>
              <w:t>2 GHz MSS</w:t>
            </w:r>
            <w:r w:rsidR="007A12F0">
              <w:rPr>
                <w:rFonts w:ascii="Arial" w:hAnsi="Arial" w:cs="Arial"/>
                <w:bCs/>
                <w:iCs/>
                <w:color w:val="000000"/>
              </w:rPr>
              <w:t>.”  The National Radio Frequency Plan 2021 specifie</w:t>
            </w:r>
            <w:r>
              <w:rPr>
                <w:rFonts w:ascii="Arial" w:hAnsi="Arial" w:cs="Arial"/>
                <w:bCs/>
                <w:iCs/>
                <w:color w:val="000000"/>
              </w:rPr>
              <w:t>s</w:t>
            </w:r>
            <w:r w:rsidR="007A12F0">
              <w:rPr>
                <w:rFonts w:ascii="Arial" w:hAnsi="Arial" w:cs="Arial"/>
                <w:bCs/>
                <w:iCs/>
                <w:color w:val="000000"/>
              </w:rPr>
              <w:t xml:space="preserve"> the relevant range as </w:t>
            </w:r>
            <w:r w:rsidR="00F5309C" w:rsidRPr="00F5309C">
              <w:rPr>
                <w:rFonts w:ascii="Arial" w:hAnsi="Arial" w:cs="Arial"/>
                <w:bCs/>
                <w:iCs/>
                <w:color w:val="000000"/>
              </w:rPr>
              <w:t>1980 – 2010</w:t>
            </w:r>
            <w:r w:rsidR="00407F5E">
              <w:rPr>
                <w:rFonts w:ascii="Arial" w:hAnsi="Arial" w:cs="Arial"/>
                <w:bCs/>
                <w:iCs/>
                <w:color w:val="000000"/>
              </w:rPr>
              <w:t xml:space="preserve"> MHz </w:t>
            </w:r>
            <w:r w:rsidR="00B77020">
              <w:rPr>
                <w:rFonts w:ascii="Arial" w:hAnsi="Arial" w:cs="Arial"/>
                <w:bCs/>
                <w:iCs/>
                <w:color w:val="000000"/>
              </w:rPr>
              <w:t>and</w:t>
            </w:r>
            <w:r w:rsidR="00F5309C" w:rsidRPr="00F5309C">
              <w:rPr>
                <w:rFonts w:ascii="Arial" w:hAnsi="Arial" w:cs="Arial"/>
                <w:bCs/>
                <w:iCs/>
                <w:color w:val="000000"/>
              </w:rPr>
              <w:t xml:space="preserve"> 2170 – 2200 </w:t>
            </w:r>
            <w:proofErr w:type="spellStart"/>
            <w:r w:rsidR="00F5309C" w:rsidRPr="00F5309C">
              <w:rPr>
                <w:rFonts w:ascii="Arial" w:hAnsi="Arial" w:cs="Arial"/>
                <w:bCs/>
                <w:iCs/>
                <w:color w:val="000000"/>
              </w:rPr>
              <w:t>MHz</w:t>
            </w:r>
            <w:r w:rsidR="00554066">
              <w:rPr>
                <w:rFonts w:ascii="Arial" w:hAnsi="Arial" w:cs="Arial"/>
                <w:bCs/>
                <w:iCs/>
                <w:color w:val="000000"/>
              </w:rPr>
              <w:t>.</w:t>
            </w:r>
            <w:proofErr w:type="spellEnd"/>
            <w:r w:rsidR="00554066">
              <w:rPr>
                <w:rFonts w:ascii="Arial" w:hAnsi="Arial" w:cs="Arial"/>
                <w:bCs/>
                <w:iCs/>
                <w:color w:val="000000"/>
              </w:rPr>
              <w:t xml:space="preserve"> </w:t>
            </w:r>
            <w:r w:rsidR="00F64AFA">
              <w:rPr>
                <w:rFonts w:ascii="Arial" w:hAnsi="Arial" w:cs="Arial"/>
                <w:bCs/>
                <w:iCs/>
                <w:color w:val="000000"/>
              </w:rPr>
              <w:t>The range</w:t>
            </w:r>
            <w:r>
              <w:rPr>
                <w:rFonts w:ascii="Arial" w:hAnsi="Arial" w:cs="Arial"/>
                <w:bCs/>
                <w:iCs/>
                <w:color w:val="000000"/>
              </w:rPr>
              <w:t>s</w:t>
            </w:r>
            <w:r w:rsidR="00F64AFA">
              <w:rPr>
                <w:rFonts w:ascii="Arial" w:hAnsi="Arial" w:cs="Arial"/>
                <w:bCs/>
                <w:iCs/>
                <w:color w:val="000000"/>
              </w:rPr>
              <w:t xml:space="preserve"> in the table should be adjusted accordingly</w:t>
            </w:r>
            <w:r w:rsidR="00554066">
              <w:rPr>
                <w:rFonts w:ascii="Arial" w:hAnsi="Arial" w:cs="Arial"/>
                <w:bCs/>
                <w:iCs/>
                <w:color w:val="000000"/>
              </w:rPr>
              <w:t>;</w:t>
            </w:r>
            <w:r w:rsidR="00F64AFA">
              <w:rPr>
                <w:rFonts w:ascii="Arial" w:hAnsi="Arial" w:cs="Arial"/>
                <w:bCs/>
                <w:iCs/>
                <w:color w:val="000000"/>
              </w:rPr>
              <w:t xml:space="preserve"> </w:t>
            </w:r>
          </w:p>
          <w:p w14:paraId="4FC7CBEF" w14:textId="471CEBB9" w:rsidR="00A9498B" w:rsidRDefault="006730A1" w:rsidP="00554066">
            <w:pPr>
              <w:pStyle w:val="ListParagraph"/>
              <w:numPr>
                <w:ilvl w:val="0"/>
                <w:numId w:val="26"/>
              </w:numPr>
              <w:autoSpaceDE w:val="0"/>
              <w:autoSpaceDN w:val="0"/>
              <w:adjustRightInd w:val="0"/>
              <w:spacing w:line="276" w:lineRule="auto"/>
              <w:jc w:val="both"/>
              <w:rPr>
                <w:rFonts w:ascii="Arial" w:hAnsi="Arial" w:cs="Arial"/>
                <w:bCs/>
                <w:iCs/>
                <w:color w:val="000000"/>
              </w:rPr>
            </w:pPr>
            <w:r>
              <w:rPr>
                <w:rFonts w:ascii="Arial" w:hAnsi="Arial" w:cs="Arial"/>
                <w:bCs/>
                <w:iCs/>
                <w:color w:val="000000"/>
              </w:rPr>
              <w:t>T</w:t>
            </w:r>
            <w:r w:rsidR="00F64AFA">
              <w:rPr>
                <w:rFonts w:ascii="Arial" w:hAnsi="Arial" w:cs="Arial"/>
                <w:bCs/>
                <w:iCs/>
                <w:color w:val="000000"/>
              </w:rPr>
              <w:t>he table does not include t</w:t>
            </w:r>
            <w:r w:rsidR="00A9498B">
              <w:rPr>
                <w:rFonts w:ascii="Arial" w:hAnsi="Arial" w:cs="Arial"/>
                <w:bCs/>
                <w:iCs/>
                <w:color w:val="000000"/>
              </w:rPr>
              <w:t xml:space="preserve">he </w:t>
            </w:r>
            <w:r w:rsidR="00171147">
              <w:rPr>
                <w:rFonts w:ascii="Arial" w:hAnsi="Arial" w:cs="Arial"/>
                <w:bCs/>
                <w:iCs/>
                <w:color w:val="000000"/>
              </w:rPr>
              <w:t>C-band frequency range</w:t>
            </w:r>
            <w:r w:rsidR="00F64AFA">
              <w:rPr>
                <w:rFonts w:ascii="Arial" w:hAnsi="Arial" w:cs="Arial"/>
                <w:bCs/>
                <w:iCs/>
                <w:color w:val="000000"/>
              </w:rPr>
              <w:t>—</w:t>
            </w:r>
            <w:r w:rsidR="00171147" w:rsidRPr="008650F9">
              <w:rPr>
                <w:rFonts w:ascii="Arial" w:hAnsi="Arial" w:cs="Arial"/>
                <w:bCs/>
                <w:i/>
                <w:color w:val="000000"/>
              </w:rPr>
              <w:t>i.e.</w:t>
            </w:r>
            <w:r w:rsidR="00F64AFA">
              <w:rPr>
                <w:rFonts w:ascii="Arial" w:hAnsi="Arial" w:cs="Arial"/>
                <w:bCs/>
                <w:iCs/>
                <w:color w:val="000000"/>
              </w:rPr>
              <w:t>,</w:t>
            </w:r>
            <w:r w:rsidR="00171147">
              <w:rPr>
                <w:rFonts w:ascii="Arial" w:hAnsi="Arial" w:cs="Arial"/>
                <w:bCs/>
                <w:iCs/>
                <w:color w:val="000000"/>
              </w:rPr>
              <w:t xml:space="preserve"> the </w:t>
            </w:r>
            <w:r w:rsidR="00A9498B">
              <w:rPr>
                <w:rFonts w:ascii="Arial" w:hAnsi="Arial" w:cs="Arial"/>
                <w:bCs/>
                <w:iCs/>
                <w:color w:val="000000"/>
              </w:rPr>
              <w:t>bands 3600</w:t>
            </w:r>
            <w:r w:rsidR="00056291">
              <w:rPr>
                <w:rFonts w:ascii="Arial" w:hAnsi="Arial" w:cs="Arial"/>
                <w:bCs/>
                <w:iCs/>
                <w:color w:val="000000"/>
              </w:rPr>
              <w:t xml:space="preserve"> </w:t>
            </w:r>
            <w:r w:rsidR="00056291" w:rsidRPr="00F5309C">
              <w:rPr>
                <w:rFonts w:ascii="Arial" w:hAnsi="Arial" w:cs="Arial"/>
                <w:bCs/>
                <w:iCs/>
                <w:color w:val="000000"/>
              </w:rPr>
              <w:t>–</w:t>
            </w:r>
            <w:r w:rsidR="00056291">
              <w:rPr>
                <w:rFonts w:ascii="Arial" w:hAnsi="Arial" w:cs="Arial"/>
                <w:bCs/>
                <w:iCs/>
                <w:color w:val="000000"/>
              </w:rPr>
              <w:t xml:space="preserve"> </w:t>
            </w:r>
            <w:r w:rsidR="00A9498B">
              <w:rPr>
                <w:rFonts w:ascii="Arial" w:hAnsi="Arial" w:cs="Arial"/>
                <w:bCs/>
                <w:iCs/>
                <w:color w:val="000000"/>
              </w:rPr>
              <w:t>4200 MHz and 5725</w:t>
            </w:r>
            <w:r w:rsidR="00056291">
              <w:rPr>
                <w:rFonts w:ascii="Arial" w:hAnsi="Arial" w:cs="Arial"/>
                <w:bCs/>
                <w:iCs/>
                <w:color w:val="000000"/>
              </w:rPr>
              <w:t xml:space="preserve"> </w:t>
            </w:r>
            <w:r w:rsidR="00056291" w:rsidRPr="00F5309C">
              <w:rPr>
                <w:rFonts w:ascii="Arial" w:hAnsi="Arial" w:cs="Arial"/>
                <w:bCs/>
                <w:iCs/>
                <w:color w:val="000000"/>
              </w:rPr>
              <w:t>–</w:t>
            </w:r>
            <w:r w:rsidR="00056291">
              <w:rPr>
                <w:rFonts w:ascii="Arial" w:hAnsi="Arial" w:cs="Arial"/>
                <w:bCs/>
                <w:iCs/>
                <w:color w:val="000000"/>
              </w:rPr>
              <w:t xml:space="preserve"> </w:t>
            </w:r>
            <w:r w:rsidR="00A9498B">
              <w:rPr>
                <w:rFonts w:ascii="Arial" w:hAnsi="Arial" w:cs="Arial"/>
                <w:bCs/>
                <w:iCs/>
                <w:color w:val="000000"/>
              </w:rPr>
              <w:t xml:space="preserve">7075 </w:t>
            </w:r>
            <w:proofErr w:type="spellStart"/>
            <w:r w:rsidR="00A9498B">
              <w:rPr>
                <w:rFonts w:ascii="Arial" w:hAnsi="Arial" w:cs="Arial"/>
                <w:bCs/>
                <w:iCs/>
                <w:color w:val="000000"/>
              </w:rPr>
              <w:t>MHz</w:t>
            </w:r>
            <w:r w:rsidR="00554066">
              <w:rPr>
                <w:rFonts w:ascii="Arial" w:hAnsi="Arial" w:cs="Arial"/>
                <w:bCs/>
                <w:iCs/>
                <w:color w:val="000000"/>
              </w:rPr>
              <w:t>.</w:t>
            </w:r>
            <w:proofErr w:type="spellEnd"/>
            <w:r w:rsidR="00554066">
              <w:rPr>
                <w:rFonts w:ascii="Arial" w:hAnsi="Arial" w:cs="Arial"/>
                <w:bCs/>
                <w:iCs/>
                <w:color w:val="000000"/>
              </w:rPr>
              <w:t xml:space="preserve"> </w:t>
            </w:r>
            <w:r w:rsidR="00F64AFA">
              <w:rPr>
                <w:rFonts w:ascii="Arial" w:hAnsi="Arial" w:cs="Arial"/>
                <w:bCs/>
                <w:iCs/>
                <w:color w:val="000000"/>
              </w:rPr>
              <w:t>These bands</w:t>
            </w:r>
            <w:r w:rsidR="00A9498B">
              <w:rPr>
                <w:rFonts w:ascii="Arial" w:hAnsi="Arial" w:cs="Arial"/>
                <w:bCs/>
                <w:iCs/>
                <w:color w:val="000000"/>
              </w:rPr>
              <w:t xml:space="preserve"> should be added</w:t>
            </w:r>
            <w:r w:rsidR="00F64AFA">
              <w:rPr>
                <w:rFonts w:ascii="Arial" w:hAnsi="Arial" w:cs="Arial"/>
                <w:bCs/>
                <w:iCs/>
                <w:color w:val="000000"/>
              </w:rPr>
              <w:t xml:space="preserve"> to the table</w:t>
            </w:r>
            <w:r w:rsidR="00A9498B">
              <w:rPr>
                <w:rFonts w:ascii="Arial" w:hAnsi="Arial" w:cs="Arial"/>
                <w:bCs/>
                <w:iCs/>
                <w:color w:val="000000"/>
              </w:rPr>
              <w:t>, in accordance with the National Radio Frequency Plan 2021</w:t>
            </w:r>
            <w:r w:rsidR="00554066">
              <w:rPr>
                <w:rFonts w:ascii="Arial" w:hAnsi="Arial" w:cs="Arial"/>
                <w:bCs/>
                <w:iCs/>
                <w:color w:val="000000"/>
              </w:rPr>
              <w:t>;</w:t>
            </w:r>
          </w:p>
          <w:p w14:paraId="335BA702" w14:textId="776BE7AE" w:rsidR="00171147" w:rsidRPr="008650F9" w:rsidRDefault="006730A1" w:rsidP="00554066">
            <w:pPr>
              <w:pStyle w:val="ListParagraph"/>
              <w:numPr>
                <w:ilvl w:val="0"/>
                <w:numId w:val="26"/>
              </w:numPr>
              <w:autoSpaceDE w:val="0"/>
              <w:autoSpaceDN w:val="0"/>
              <w:adjustRightInd w:val="0"/>
              <w:spacing w:line="276" w:lineRule="auto"/>
              <w:jc w:val="both"/>
              <w:rPr>
                <w:rFonts w:ascii="Arial" w:hAnsi="Arial" w:cs="Arial"/>
                <w:bCs/>
                <w:iCs/>
                <w:color w:val="000000"/>
              </w:rPr>
            </w:pPr>
            <w:r>
              <w:rPr>
                <w:rFonts w:ascii="Arial" w:hAnsi="Arial" w:cs="Arial"/>
                <w:bCs/>
                <w:iCs/>
                <w:color w:val="000000"/>
              </w:rPr>
              <w:t>T</w:t>
            </w:r>
            <w:r w:rsidR="00F64AFA">
              <w:rPr>
                <w:rFonts w:ascii="Arial" w:hAnsi="Arial" w:cs="Arial"/>
                <w:bCs/>
                <w:iCs/>
                <w:color w:val="000000"/>
              </w:rPr>
              <w:t xml:space="preserve">he </w:t>
            </w:r>
            <w:r w:rsidR="00F5309C">
              <w:rPr>
                <w:rFonts w:ascii="Arial" w:hAnsi="Arial" w:cs="Arial"/>
                <w:bCs/>
                <w:iCs/>
                <w:color w:val="000000"/>
              </w:rPr>
              <w:t>GSO FSS frequenc</w:t>
            </w:r>
            <w:r w:rsidR="00DF2708">
              <w:rPr>
                <w:rFonts w:ascii="Arial" w:hAnsi="Arial" w:cs="Arial"/>
                <w:bCs/>
                <w:iCs/>
                <w:color w:val="000000"/>
              </w:rPr>
              <w:t xml:space="preserve">y range </w:t>
            </w:r>
            <w:r w:rsidR="00F64AFA">
              <w:rPr>
                <w:rFonts w:ascii="Arial" w:hAnsi="Arial" w:cs="Arial"/>
                <w:bCs/>
                <w:iCs/>
                <w:color w:val="000000"/>
              </w:rPr>
              <w:t xml:space="preserve">specified in the table (under “GSO &amp; NGSO FSS”) does not include all relevant </w:t>
            </w:r>
            <w:r>
              <w:rPr>
                <w:rFonts w:ascii="Arial" w:hAnsi="Arial" w:cs="Arial"/>
                <w:bCs/>
                <w:iCs/>
                <w:color w:val="000000"/>
              </w:rPr>
              <w:t>portions of the Ka-band</w:t>
            </w:r>
            <w:r w:rsidR="00DF2708">
              <w:rPr>
                <w:rFonts w:ascii="Arial" w:hAnsi="Arial" w:cs="Arial"/>
                <w:bCs/>
                <w:iCs/>
                <w:color w:val="000000"/>
              </w:rPr>
              <w:t xml:space="preserve">. </w:t>
            </w:r>
            <w:r w:rsidR="00F64AFA">
              <w:rPr>
                <w:rFonts w:ascii="Arial" w:hAnsi="Arial" w:cs="Arial"/>
                <w:bCs/>
                <w:iCs/>
                <w:color w:val="000000"/>
              </w:rPr>
              <w:t>To address this issue, t</w:t>
            </w:r>
            <w:r w:rsidR="00F64AFA" w:rsidRPr="008650F9">
              <w:rPr>
                <w:rFonts w:ascii="Arial" w:hAnsi="Arial" w:cs="Arial"/>
                <w:bCs/>
                <w:iCs/>
                <w:color w:val="000000"/>
              </w:rPr>
              <w:t xml:space="preserve">he entries in the “Ka-band” column </w:t>
            </w:r>
            <w:r w:rsidR="00DF2708" w:rsidRPr="008650F9">
              <w:rPr>
                <w:rFonts w:ascii="Arial" w:hAnsi="Arial" w:cs="Arial"/>
                <w:bCs/>
                <w:iCs/>
                <w:color w:val="000000"/>
              </w:rPr>
              <w:t xml:space="preserve">should be replaced </w:t>
            </w:r>
            <w:r w:rsidR="00F64AFA" w:rsidRPr="008650F9">
              <w:rPr>
                <w:rFonts w:ascii="Arial" w:hAnsi="Arial" w:cs="Arial"/>
                <w:bCs/>
                <w:iCs/>
                <w:color w:val="000000"/>
              </w:rPr>
              <w:t xml:space="preserve">with </w:t>
            </w:r>
            <w:r w:rsidR="00DF2708" w:rsidRPr="008650F9">
              <w:rPr>
                <w:rFonts w:ascii="Arial" w:hAnsi="Arial" w:cs="Arial"/>
                <w:bCs/>
                <w:iCs/>
                <w:color w:val="000000"/>
              </w:rPr>
              <w:t>17.</w:t>
            </w:r>
            <w:r w:rsidR="00307F66" w:rsidRPr="008650F9">
              <w:rPr>
                <w:rFonts w:ascii="Arial" w:hAnsi="Arial" w:cs="Arial"/>
                <w:bCs/>
                <w:iCs/>
                <w:color w:val="000000"/>
              </w:rPr>
              <w:t>3</w:t>
            </w:r>
            <w:r w:rsidR="00DF2708" w:rsidRPr="008650F9">
              <w:rPr>
                <w:rFonts w:ascii="Arial" w:hAnsi="Arial" w:cs="Arial"/>
                <w:bCs/>
                <w:iCs/>
                <w:color w:val="000000"/>
              </w:rPr>
              <w:t xml:space="preserve"> – 21.2 GHz and 27.5 – 31 GHz, in accordance with the National Radio Frequency Plan 2021</w:t>
            </w:r>
            <w:r w:rsidR="00F64AFA" w:rsidRPr="008650F9">
              <w:rPr>
                <w:rFonts w:ascii="Arial" w:hAnsi="Arial" w:cs="Arial"/>
                <w:bCs/>
                <w:iCs/>
                <w:color w:val="000000"/>
              </w:rPr>
              <w:t>; and</w:t>
            </w:r>
          </w:p>
          <w:p w14:paraId="7CA14908" w14:textId="03BD3D6E" w:rsidR="00F62CD9" w:rsidRPr="00DF2708" w:rsidRDefault="00F64AFA" w:rsidP="00554066">
            <w:pPr>
              <w:pStyle w:val="ListParagraph"/>
              <w:numPr>
                <w:ilvl w:val="0"/>
                <w:numId w:val="26"/>
              </w:numPr>
              <w:autoSpaceDE w:val="0"/>
              <w:autoSpaceDN w:val="0"/>
              <w:adjustRightInd w:val="0"/>
              <w:spacing w:line="276" w:lineRule="auto"/>
              <w:jc w:val="both"/>
              <w:rPr>
                <w:rFonts w:ascii="Arial" w:hAnsi="Arial" w:cs="Arial"/>
                <w:bCs/>
                <w:iCs/>
                <w:color w:val="000000"/>
              </w:rPr>
            </w:pPr>
            <w:r>
              <w:rPr>
                <w:rFonts w:ascii="Arial" w:hAnsi="Arial" w:cs="Arial"/>
                <w:bCs/>
                <w:iCs/>
                <w:color w:val="000000"/>
              </w:rPr>
              <w:t xml:space="preserve">Similarly, the </w:t>
            </w:r>
            <w:r w:rsidR="006730A1">
              <w:rPr>
                <w:rFonts w:ascii="Arial" w:hAnsi="Arial" w:cs="Arial"/>
                <w:bCs/>
                <w:iCs/>
                <w:color w:val="000000"/>
              </w:rPr>
              <w:t xml:space="preserve">GSO and NGSO FSS </w:t>
            </w:r>
            <w:r>
              <w:rPr>
                <w:rFonts w:ascii="Arial" w:hAnsi="Arial" w:cs="Arial"/>
                <w:bCs/>
                <w:iCs/>
                <w:color w:val="000000"/>
              </w:rPr>
              <w:t>entries in the “</w:t>
            </w:r>
            <w:r w:rsidR="00171147">
              <w:rPr>
                <w:rFonts w:ascii="Arial" w:hAnsi="Arial" w:cs="Arial"/>
                <w:bCs/>
                <w:iCs/>
                <w:color w:val="000000"/>
              </w:rPr>
              <w:t>Q</w:t>
            </w:r>
            <w:r>
              <w:rPr>
                <w:rFonts w:ascii="Arial" w:hAnsi="Arial" w:cs="Arial"/>
                <w:bCs/>
                <w:iCs/>
                <w:color w:val="000000"/>
              </w:rPr>
              <w:t xml:space="preserve"> </w:t>
            </w:r>
            <w:r w:rsidR="00171147">
              <w:rPr>
                <w:rFonts w:ascii="Arial" w:hAnsi="Arial" w:cs="Arial"/>
                <w:bCs/>
                <w:iCs/>
                <w:color w:val="000000"/>
              </w:rPr>
              <w:t>&amp;</w:t>
            </w:r>
            <w:r>
              <w:rPr>
                <w:rFonts w:ascii="Arial" w:hAnsi="Arial" w:cs="Arial"/>
                <w:bCs/>
                <w:iCs/>
                <w:color w:val="000000"/>
              </w:rPr>
              <w:t xml:space="preserve"> </w:t>
            </w:r>
            <w:r w:rsidR="00171147">
              <w:rPr>
                <w:rFonts w:ascii="Arial" w:hAnsi="Arial" w:cs="Arial"/>
                <w:bCs/>
                <w:iCs/>
                <w:color w:val="000000"/>
              </w:rPr>
              <w:t>V-band</w:t>
            </w:r>
            <w:r>
              <w:rPr>
                <w:rFonts w:ascii="Arial" w:hAnsi="Arial" w:cs="Arial"/>
                <w:bCs/>
                <w:iCs/>
                <w:color w:val="000000"/>
              </w:rPr>
              <w:t>”</w:t>
            </w:r>
            <w:r w:rsidR="00171147">
              <w:rPr>
                <w:rFonts w:ascii="Arial" w:hAnsi="Arial" w:cs="Arial"/>
                <w:bCs/>
                <w:iCs/>
                <w:color w:val="000000"/>
              </w:rPr>
              <w:t xml:space="preserve"> </w:t>
            </w:r>
            <w:r>
              <w:rPr>
                <w:rFonts w:ascii="Arial" w:hAnsi="Arial" w:cs="Arial"/>
                <w:bCs/>
                <w:iCs/>
                <w:color w:val="000000"/>
              </w:rPr>
              <w:t xml:space="preserve">column </w:t>
            </w:r>
            <w:r w:rsidR="006730A1">
              <w:rPr>
                <w:rFonts w:ascii="Arial" w:hAnsi="Arial" w:cs="Arial"/>
                <w:bCs/>
                <w:iCs/>
                <w:color w:val="000000"/>
              </w:rPr>
              <w:t>are incomplete</w:t>
            </w:r>
            <w:r w:rsidR="00554066">
              <w:rPr>
                <w:rFonts w:ascii="Arial" w:hAnsi="Arial" w:cs="Arial"/>
                <w:bCs/>
                <w:iCs/>
                <w:color w:val="000000"/>
              </w:rPr>
              <w:t xml:space="preserve">. </w:t>
            </w:r>
            <w:r w:rsidR="00171147">
              <w:rPr>
                <w:rFonts w:ascii="Arial" w:hAnsi="Arial" w:cs="Arial"/>
                <w:bCs/>
                <w:iCs/>
                <w:color w:val="000000"/>
              </w:rPr>
              <w:t>The complete ranges, in accordance with the National Radio Frequency Plan 2021</w:t>
            </w:r>
            <w:r w:rsidR="006730A1">
              <w:rPr>
                <w:rFonts w:ascii="Arial" w:hAnsi="Arial" w:cs="Arial"/>
                <w:bCs/>
                <w:iCs/>
                <w:color w:val="000000"/>
              </w:rPr>
              <w:t>,</w:t>
            </w:r>
            <w:r w:rsidR="00171147">
              <w:rPr>
                <w:rFonts w:ascii="Arial" w:hAnsi="Arial" w:cs="Arial"/>
                <w:bCs/>
                <w:iCs/>
                <w:color w:val="000000"/>
              </w:rPr>
              <w:t xml:space="preserve"> are 37.5</w:t>
            </w:r>
            <w:r w:rsidR="00056291">
              <w:rPr>
                <w:rFonts w:ascii="Arial" w:hAnsi="Arial" w:cs="Arial"/>
                <w:bCs/>
                <w:iCs/>
                <w:color w:val="000000"/>
              </w:rPr>
              <w:t xml:space="preserve"> </w:t>
            </w:r>
            <w:r w:rsidR="00056291" w:rsidRPr="00F5309C">
              <w:rPr>
                <w:rFonts w:ascii="Arial" w:hAnsi="Arial" w:cs="Arial"/>
                <w:bCs/>
                <w:iCs/>
                <w:color w:val="000000"/>
              </w:rPr>
              <w:t>–</w:t>
            </w:r>
            <w:r w:rsidR="00056291">
              <w:rPr>
                <w:rFonts w:ascii="Arial" w:hAnsi="Arial" w:cs="Arial"/>
                <w:bCs/>
                <w:iCs/>
                <w:color w:val="000000"/>
              </w:rPr>
              <w:t xml:space="preserve"> </w:t>
            </w:r>
            <w:r w:rsidR="00AA2784">
              <w:rPr>
                <w:rFonts w:ascii="Arial" w:hAnsi="Arial" w:cs="Arial"/>
                <w:bCs/>
                <w:iCs/>
                <w:color w:val="000000"/>
              </w:rPr>
              <w:t>42.5 GHz, 42.5</w:t>
            </w:r>
            <w:r w:rsidR="00056291">
              <w:rPr>
                <w:rFonts w:ascii="Arial" w:hAnsi="Arial" w:cs="Arial"/>
                <w:bCs/>
                <w:iCs/>
                <w:color w:val="000000"/>
              </w:rPr>
              <w:t xml:space="preserve"> </w:t>
            </w:r>
            <w:r w:rsidR="00056291" w:rsidRPr="00F5309C">
              <w:rPr>
                <w:rFonts w:ascii="Arial" w:hAnsi="Arial" w:cs="Arial"/>
                <w:bCs/>
                <w:iCs/>
                <w:color w:val="000000"/>
              </w:rPr>
              <w:t>–</w:t>
            </w:r>
            <w:r w:rsidR="00056291">
              <w:rPr>
                <w:rFonts w:ascii="Arial" w:hAnsi="Arial" w:cs="Arial"/>
                <w:bCs/>
                <w:iCs/>
                <w:color w:val="000000"/>
              </w:rPr>
              <w:t xml:space="preserve"> </w:t>
            </w:r>
            <w:r w:rsidR="00AA2784">
              <w:rPr>
                <w:rFonts w:ascii="Arial" w:hAnsi="Arial" w:cs="Arial"/>
                <w:bCs/>
                <w:iCs/>
                <w:color w:val="000000"/>
              </w:rPr>
              <w:t>43.5 GHz, 47.2</w:t>
            </w:r>
            <w:r w:rsidR="00056291">
              <w:rPr>
                <w:rFonts w:ascii="Arial" w:hAnsi="Arial" w:cs="Arial"/>
                <w:bCs/>
                <w:iCs/>
                <w:color w:val="000000"/>
              </w:rPr>
              <w:t xml:space="preserve"> </w:t>
            </w:r>
            <w:r w:rsidR="00056291" w:rsidRPr="00F5309C">
              <w:rPr>
                <w:rFonts w:ascii="Arial" w:hAnsi="Arial" w:cs="Arial"/>
                <w:bCs/>
                <w:iCs/>
                <w:color w:val="000000"/>
              </w:rPr>
              <w:t>–</w:t>
            </w:r>
            <w:r w:rsidR="00056291">
              <w:rPr>
                <w:rFonts w:ascii="Arial" w:hAnsi="Arial" w:cs="Arial"/>
                <w:bCs/>
                <w:iCs/>
                <w:color w:val="000000"/>
              </w:rPr>
              <w:t xml:space="preserve"> </w:t>
            </w:r>
            <w:r w:rsidR="00AA2784">
              <w:rPr>
                <w:rFonts w:ascii="Arial" w:hAnsi="Arial" w:cs="Arial"/>
                <w:bCs/>
                <w:iCs/>
                <w:color w:val="000000"/>
              </w:rPr>
              <w:t>50.2 GHz and 50.4</w:t>
            </w:r>
            <w:r w:rsidR="00056291">
              <w:rPr>
                <w:rFonts w:ascii="Arial" w:hAnsi="Arial" w:cs="Arial"/>
                <w:bCs/>
                <w:iCs/>
                <w:color w:val="000000"/>
              </w:rPr>
              <w:t xml:space="preserve"> </w:t>
            </w:r>
            <w:r w:rsidR="00056291" w:rsidRPr="00F5309C">
              <w:rPr>
                <w:rFonts w:ascii="Arial" w:hAnsi="Arial" w:cs="Arial"/>
                <w:bCs/>
                <w:iCs/>
                <w:color w:val="000000"/>
              </w:rPr>
              <w:t>–</w:t>
            </w:r>
            <w:r w:rsidR="00056291">
              <w:rPr>
                <w:rFonts w:ascii="Arial" w:hAnsi="Arial" w:cs="Arial"/>
                <w:bCs/>
                <w:iCs/>
                <w:color w:val="000000"/>
              </w:rPr>
              <w:t xml:space="preserve"> </w:t>
            </w:r>
            <w:r w:rsidR="00AA2784">
              <w:rPr>
                <w:rFonts w:ascii="Arial" w:hAnsi="Arial" w:cs="Arial"/>
                <w:bCs/>
                <w:iCs/>
                <w:color w:val="000000"/>
              </w:rPr>
              <w:t>51.4 GHz for GSO and NGSO FSS. In addition,</w:t>
            </w:r>
            <w:r w:rsidR="006730A1">
              <w:rPr>
                <w:rFonts w:ascii="Arial" w:hAnsi="Arial" w:cs="Arial"/>
                <w:bCs/>
                <w:iCs/>
                <w:color w:val="000000"/>
              </w:rPr>
              <w:t xml:space="preserve"> </w:t>
            </w:r>
            <w:r w:rsidR="00AA2784">
              <w:rPr>
                <w:rFonts w:ascii="Arial" w:hAnsi="Arial" w:cs="Arial"/>
                <w:bCs/>
                <w:iCs/>
                <w:color w:val="000000"/>
              </w:rPr>
              <w:t>51.4</w:t>
            </w:r>
            <w:r w:rsidR="00056291">
              <w:rPr>
                <w:rFonts w:ascii="Arial" w:hAnsi="Arial" w:cs="Arial"/>
                <w:bCs/>
                <w:iCs/>
                <w:color w:val="000000"/>
              </w:rPr>
              <w:t xml:space="preserve"> </w:t>
            </w:r>
            <w:r w:rsidR="00056291" w:rsidRPr="00F5309C">
              <w:rPr>
                <w:rFonts w:ascii="Arial" w:hAnsi="Arial" w:cs="Arial"/>
                <w:bCs/>
                <w:iCs/>
                <w:color w:val="000000"/>
              </w:rPr>
              <w:t>–</w:t>
            </w:r>
            <w:r w:rsidR="00056291">
              <w:rPr>
                <w:rFonts w:ascii="Arial" w:hAnsi="Arial" w:cs="Arial"/>
                <w:bCs/>
                <w:iCs/>
                <w:color w:val="000000"/>
              </w:rPr>
              <w:t xml:space="preserve"> </w:t>
            </w:r>
            <w:r w:rsidR="00AA2784">
              <w:rPr>
                <w:rFonts w:ascii="Arial" w:hAnsi="Arial" w:cs="Arial"/>
                <w:bCs/>
                <w:iCs/>
                <w:color w:val="000000"/>
              </w:rPr>
              <w:t xml:space="preserve">52.4 GHz is allocated to GSO FSS. </w:t>
            </w:r>
            <w:r w:rsidR="006730A1">
              <w:rPr>
                <w:rFonts w:ascii="Arial" w:hAnsi="Arial" w:cs="Arial"/>
                <w:bCs/>
                <w:iCs/>
                <w:color w:val="000000"/>
              </w:rPr>
              <w:t>The appropriate adjustments should be made.</w:t>
            </w:r>
          </w:p>
          <w:p w14:paraId="204E801E" w14:textId="77777777" w:rsidR="00F62CD9" w:rsidRPr="00741192" w:rsidRDefault="00F62CD9" w:rsidP="001561B1">
            <w:pPr>
              <w:rPr>
                <w:rFonts w:ascii="Arial" w:hAnsi="Arial" w:cs="Arial"/>
                <w:color w:val="242424"/>
                <w:highlight w:val="green"/>
              </w:rPr>
            </w:pPr>
          </w:p>
        </w:tc>
      </w:tr>
    </w:tbl>
    <w:p w14:paraId="56F8B18F" w14:textId="77777777" w:rsidR="00304926" w:rsidRDefault="00304926" w:rsidP="00450AC9">
      <w:pPr>
        <w:rPr>
          <w:rFonts w:ascii="Arial" w:hAnsi="Arial" w:cs="Arial"/>
          <w:b/>
          <w:bCs/>
          <w:color w:val="242424"/>
        </w:rPr>
      </w:pPr>
    </w:p>
    <w:p w14:paraId="6F0F8D9C" w14:textId="77777777" w:rsidR="00BE2B0E" w:rsidRPr="0042030E" w:rsidRDefault="00BE2B0E" w:rsidP="00BE2B0E">
      <w:pPr>
        <w:autoSpaceDE w:val="0"/>
        <w:autoSpaceDN w:val="0"/>
        <w:adjustRightInd w:val="0"/>
        <w:spacing w:after="0" w:line="240" w:lineRule="auto"/>
        <w:rPr>
          <w:rFonts w:ascii="Arial" w:hAnsi="Arial" w:cs="Arial"/>
          <w:color w:val="000000"/>
        </w:rPr>
      </w:pPr>
      <w:r w:rsidRPr="0042030E">
        <w:rPr>
          <w:rFonts w:ascii="Arial" w:hAnsi="Arial" w:cs="Arial"/>
          <w:b/>
          <w:bCs/>
          <w:color w:val="000000"/>
        </w:rPr>
        <w:t xml:space="preserve">Types of licences/authorisations (where applicable) for Satellite Communications </w:t>
      </w:r>
    </w:p>
    <w:p w14:paraId="7FFB844D" w14:textId="77777777" w:rsidR="00BE2B0E" w:rsidRDefault="00BE2B0E" w:rsidP="00450AC9">
      <w:pPr>
        <w:rPr>
          <w:rFonts w:ascii="Arial" w:hAnsi="Arial" w:cs="Arial"/>
          <w:b/>
          <w:bCs/>
          <w:color w:val="242424"/>
        </w:rPr>
      </w:pPr>
    </w:p>
    <w:tbl>
      <w:tblPr>
        <w:tblStyle w:val="TableGrid"/>
        <w:tblW w:w="9640" w:type="dxa"/>
        <w:tblInd w:w="-147" w:type="dxa"/>
        <w:tblLook w:val="04A0" w:firstRow="1" w:lastRow="0" w:firstColumn="1" w:lastColumn="0" w:noHBand="0" w:noVBand="1"/>
      </w:tblPr>
      <w:tblGrid>
        <w:gridCol w:w="9640"/>
      </w:tblGrid>
      <w:tr w:rsidR="00D83198" w14:paraId="2F37CA59" w14:textId="77777777" w:rsidTr="00C2796B">
        <w:tc>
          <w:tcPr>
            <w:tcW w:w="9640" w:type="dxa"/>
            <w:shd w:val="clear" w:color="auto" w:fill="DAE9F7" w:themeFill="text2" w:themeFillTint="1A"/>
          </w:tcPr>
          <w:p w14:paraId="226104F1" w14:textId="77777777" w:rsidR="00D83198" w:rsidRDefault="00BE2B0E" w:rsidP="00D26353">
            <w:pPr>
              <w:pStyle w:val="ListParagraph"/>
              <w:numPr>
                <w:ilvl w:val="0"/>
                <w:numId w:val="22"/>
              </w:numPr>
              <w:autoSpaceDE w:val="0"/>
              <w:autoSpaceDN w:val="0"/>
              <w:adjustRightInd w:val="0"/>
              <w:spacing w:line="276" w:lineRule="auto"/>
              <w:ind w:left="426" w:hanging="426"/>
              <w:rPr>
                <w:rFonts w:ascii="Arial" w:hAnsi="Arial" w:cs="Arial"/>
                <w:color w:val="242424"/>
              </w:rPr>
            </w:pPr>
            <w:r w:rsidRPr="00BE2B0E">
              <w:rPr>
                <w:rFonts w:ascii="Arial" w:hAnsi="Arial" w:cs="Arial"/>
                <w:color w:val="000000"/>
              </w:rPr>
              <w:t>Do you agree with the proposed approach of having a separate licence/authorisation (where applicable) for each segment of the Satellite Communication value chain? Please elaborate</w:t>
            </w:r>
            <w:r>
              <w:rPr>
                <w:rFonts w:ascii="Arial" w:hAnsi="Arial" w:cs="Arial"/>
                <w:color w:val="242424"/>
              </w:rPr>
              <w:t xml:space="preserve"> </w:t>
            </w:r>
          </w:p>
          <w:p w14:paraId="6711C176" w14:textId="3BE03F03" w:rsidR="004C197F" w:rsidRDefault="004C197F" w:rsidP="00D26353">
            <w:pPr>
              <w:pStyle w:val="ListParagraph"/>
              <w:autoSpaceDE w:val="0"/>
              <w:autoSpaceDN w:val="0"/>
              <w:adjustRightInd w:val="0"/>
              <w:spacing w:line="276" w:lineRule="auto"/>
              <w:ind w:left="426"/>
              <w:rPr>
                <w:rFonts w:ascii="Arial" w:hAnsi="Arial" w:cs="Arial"/>
                <w:color w:val="242424"/>
              </w:rPr>
            </w:pPr>
          </w:p>
        </w:tc>
      </w:tr>
      <w:tr w:rsidR="00D83198" w14:paraId="18AD134A" w14:textId="77777777" w:rsidTr="001561B1">
        <w:tc>
          <w:tcPr>
            <w:tcW w:w="9640" w:type="dxa"/>
          </w:tcPr>
          <w:p w14:paraId="79CBEDF2" w14:textId="04954885" w:rsidR="002F06D1" w:rsidRDefault="00CF5105" w:rsidP="002F06D1">
            <w:pPr>
              <w:autoSpaceDE w:val="0"/>
              <w:autoSpaceDN w:val="0"/>
              <w:adjustRightInd w:val="0"/>
              <w:spacing w:line="276" w:lineRule="auto"/>
              <w:jc w:val="both"/>
              <w:rPr>
                <w:rFonts w:ascii="Arial" w:hAnsi="Arial" w:cs="Arial"/>
                <w:bCs/>
                <w:iCs/>
                <w:color w:val="000000"/>
              </w:rPr>
            </w:pPr>
            <w:r w:rsidRPr="00CF5105">
              <w:rPr>
                <w:rFonts w:ascii="Arial" w:hAnsi="Arial" w:cs="Arial"/>
                <w:iCs/>
                <w:color w:val="000000"/>
              </w:rPr>
              <w:t>Viasat</w:t>
            </w:r>
            <w:r w:rsidRPr="00CF5105">
              <w:rPr>
                <w:rFonts w:ascii="Arial" w:hAnsi="Arial" w:cs="Arial"/>
                <w:bCs/>
                <w:iCs/>
                <w:color w:val="000000"/>
              </w:rPr>
              <w:t xml:space="preserve"> endorses </w:t>
            </w:r>
            <w:r w:rsidR="002F06D1">
              <w:rPr>
                <w:rFonts w:ascii="Arial" w:hAnsi="Arial" w:cs="Arial"/>
                <w:bCs/>
                <w:iCs/>
                <w:color w:val="000000"/>
              </w:rPr>
              <w:t xml:space="preserve">ICASA’s proposal to establish </w:t>
            </w:r>
            <w:r w:rsidRPr="00CF5105">
              <w:rPr>
                <w:rFonts w:ascii="Arial" w:hAnsi="Arial" w:cs="Arial"/>
                <w:bCs/>
                <w:iCs/>
                <w:color w:val="000000"/>
              </w:rPr>
              <w:t>separate licenses/authorisations for each segment in the satellite value chain</w:t>
            </w:r>
            <w:r w:rsidR="002F06D1">
              <w:rPr>
                <w:rFonts w:ascii="Arial" w:hAnsi="Arial" w:cs="Arial"/>
                <w:bCs/>
                <w:iCs/>
                <w:color w:val="000000"/>
              </w:rPr>
              <w:t>—</w:t>
            </w:r>
            <w:r w:rsidR="00AF256A" w:rsidRPr="00EE45C2">
              <w:rPr>
                <w:rFonts w:ascii="Arial" w:hAnsi="Arial" w:cs="Arial"/>
                <w:bCs/>
                <w:i/>
                <w:color w:val="000000"/>
              </w:rPr>
              <w:t>i.e.</w:t>
            </w:r>
            <w:r w:rsidR="002F06D1">
              <w:rPr>
                <w:rFonts w:ascii="Arial" w:hAnsi="Arial" w:cs="Arial"/>
                <w:bCs/>
                <w:iCs/>
                <w:color w:val="000000"/>
              </w:rPr>
              <w:t>,</w:t>
            </w:r>
            <w:r w:rsidRPr="00CF5105">
              <w:rPr>
                <w:rFonts w:ascii="Arial" w:hAnsi="Arial" w:cs="Arial"/>
                <w:bCs/>
                <w:iCs/>
                <w:color w:val="000000"/>
              </w:rPr>
              <w:t xml:space="preserve"> space segment, gateway earth station</w:t>
            </w:r>
            <w:r w:rsidR="002F06D1">
              <w:rPr>
                <w:rFonts w:ascii="Arial" w:hAnsi="Arial" w:cs="Arial"/>
                <w:bCs/>
                <w:iCs/>
                <w:color w:val="000000"/>
              </w:rPr>
              <w:t>s,</w:t>
            </w:r>
            <w:r w:rsidRPr="00CF5105">
              <w:rPr>
                <w:rFonts w:ascii="Arial" w:hAnsi="Arial" w:cs="Arial"/>
                <w:bCs/>
                <w:iCs/>
                <w:color w:val="000000"/>
              </w:rPr>
              <w:t xml:space="preserve"> and user terminals</w:t>
            </w:r>
            <w:r w:rsidR="00554066">
              <w:rPr>
                <w:rFonts w:ascii="Arial" w:hAnsi="Arial" w:cs="Arial"/>
                <w:bCs/>
                <w:iCs/>
                <w:color w:val="000000"/>
              </w:rPr>
              <w:t xml:space="preserve">. </w:t>
            </w:r>
            <w:r w:rsidR="002F06D1">
              <w:rPr>
                <w:rFonts w:ascii="Arial" w:hAnsi="Arial" w:cs="Arial"/>
                <w:bCs/>
                <w:iCs/>
                <w:color w:val="000000"/>
              </w:rPr>
              <w:t>Among other things, this approach will help ICASA to understand and manage the complex nature of satellite networks (</w:t>
            </w:r>
            <w:r w:rsidR="002F06D1" w:rsidRPr="00EE45C2">
              <w:rPr>
                <w:rFonts w:ascii="Arial" w:hAnsi="Arial" w:cs="Arial"/>
                <w:bCs/>
                <w:i/>
                <w:color w:val="000000"/>
              </w:rPr>
              <w:t>e.g.</w:t>
            </w:r>
            <w:r w:rsidR="002F06D1">
              <w:rPr>
                <w:rFonts w:ascii="Arial" w:hAnsi="Arial" w:cs="Arial"/>
                <w:bCs/>
                <w:iCs/>
                <w:color w:val="000000"/>
              </w:rPr>
              <w:t xml:space="preserve">, by appropriately recognizing that different parties may be responsible for different segments, and that a given class of user terminals may communicate with multiple satellites—and </w:t>
            </w:r>
            <w:r w:rsidR="002F06D1">
              <w:rPr>
                <w:rFonts w:ascii="Arial" w:hAnsi="Arial" w:cs="Arial"/>
                <w:bCs/>
                <w:i/>
                <w:color w:val="000000"/>
              </w:rPr>
              <w:t>vice versa</w:t>
            </w:r>
            <w:r w:rsidR="002F06D1">
              <w:rPr>
                <w:rFonts w:ascii="Arial" w:hAnsi="Arial" w:cs="Arial"/>
                <w:bCs/>
                <w:iCs/>
                <w:color w:val="000000"/>
              </w:rPr>
              <w:t>)</w:t>
            </w:r>
            <w:r w:rsidR="00554066">
              <w:rPr>
                <w:rFonts w:ascii="Arial" w:hAnsi="Arial" w:cs="Arial"/>
                <w:bCs/>
                <w:iCs/>
                <w:color w:val="000000"/>
              </w:rPr>
              <w:t xml:space="preserve">. </w:t>
            </w:r>
          </w:p>
          <w:p w14:paraId="25BA9C3E" w14:textId="77777777" w:rsidR="002F06D1" w:rsidRDefault="002F06D1" w:rsidP="002F06D1">
            <w:pPr>
              <w:autoSpaceDE w:val="0"/>
              <w:autoSpaceDN w:val="0"/>
              <w:adjustRightInd w:val="0"/>
              <w:spacing w:line="276" w:lineRule="auto"/>
              <w:jc w:val="both"/>
              <w:rPr>
                <w:rFonts w:ascii="Arial" w:hAnsi="Arial" w:cs="Arial"/>
                <w:bCs/>
                <w:iCs/>
                <w:color w:val="000000"/>
              </w:rPr>
            </w:pPr>
          </w:p>
          <w:p w14:paraId="1941D16C" w14:textId="7618A3A7" w:rsidR="00CF5105" w:rsidRDefault="00CF5105" w:rsidP="002F06D1">
            <w:pPr>
              <w:autoSpaceDE w:val="0"/>
              <w:autoSpaceDN w:val="0"/>
              <w:adjustRightInd w:val="0"/>
              <w:spacing w:line="276" w:lineRule="auto"/>
              <w:jc w:val="both"/>
              <w:rPr>
                <w:rFonts w:ascii="Arial" w:hAnsi="Arial" w:cs="Arial"/>
                <w:bCs/>
                <w:iCs/>
                <w:color w:val="000000"/>
              </w:rPr>
            </w:pPr>
            <w:r>
              <w:rPr>
                <w:rFonts w:ascii="Arial" w:hAnsi="Arial" w:cs="Arial"/>
                <w:bCs/>
                <w:iCs/>
                <w:color w:val="000000"/>
              </w:rPr>
              <w:t xml:space="preserve">The space segment authorisation </w:t>
            </w:r>
            <w:r w:rsidR="00262646">
              <w:rPr>
                <w:rFonts w:ascii="Arial" w:hAnsi="Arial" w:cs="Arial"/>
                <w:bCs/>
                <w:iCs/>
                <w:color w:val="000000"/>
              </w:rPr>
              <w:t xml:space="preserve">is </w:t>
            </w:r>
            <w:r>
              <w:rPr>
                <w:rFonts w:ascii="Arial" w:hAnsi="Arial" w:cs="Arial"/>
                <w:bCs/>
                <w:iCs/>
                <w:color w:val="000000"/>
              </w:rPr>
              <w:t>of particular importance as it</w:t>
            </w:r>
            <w:r w:rsidR="00262646">
              <w:rPr>
                <w:rFonts w:ascii="Arial" w:hAnsi="Arial" w:cs="Arial"/>
                <w:bCs/>
                <w:iCs/>
                <w:color w:val="000000"/>
              </w:rPr>
              <w:t xml:space="preserve"> is</w:t>
            </w:r>
            <w:r>
              <w:rPr>
                <w:rFonts w:ascii="Arial" w:hAnsi="Arial" w:cs="Arial"/>
                <w:bCs/>
                <w:iCs/>
                <w:color w:val="000000"/>
              </w:rPr>
              <w:t xml:space="preserve"> one of the few, if not only, decisions </w:t>
            </w:r>
            <w:r w:rsidR="00262646">
              <w:rPr>
                <w:rFonts w:ascii="Arial" w:hAnsi="Arial" w:cs="Arial"/>
                <w:bCs/>
                <w:iCs/>
                <w:color w:val="000000"/>
              </w:rPr>
              <w:t>ICASA</w:t>
            </w:r>
            <w:r>
              <w:rPr>
                <w:rFonts w:ascii="Arial" w:hAnsi="Arial" w:cs="Arial"/>
                <w:bCs/>
                <w:iCs/>
                <w:color w:val="000000"/>
              </w:rPr>
              <w:t xml:space="preserve"> can make to condition the provision of satellite services in the country. As a result</w:t>
            </w:r>
            <w:r w:rsidR="00262646">
              <w:rPr>
                <w:rFonts w:ascii="Arial" w:hAnsi="Arial" w:cs="Arial"/>
                <w:bCs/>
                <w:iCs/>
                <w:color w:val="000000"/>
              </w:rPr>
              <w:t>,</w:t>
            </w:r>
            <w:r>
              <w:rPr>
                <w:rFonts w:ascii="Arial" w:hAnsi="Arial" w:cs="Arial"/>
                <w:bCs/>
                <w:iCs/>
                <w:color w:val="000000"/>
              </w:rPr>
              <w:t xml:space="preserve"> Viasat recommends a more</w:t>
            </w:r>
            <w:r w:rsidR="009D4443">
              <w:rPr>
                <w:rFonts w:ascii="Arial" w:hAnsi="Arial" w:cs="Arial"/>
                <w:bCs/>
                <w:iCs/>
                <w:color w:val="000000"/>
              </w:rPr>
              <w:t xml:space="preserve"> rigorous space segment authorisation process for large constellation NGSO systems. This process </w:t>
            </w:r>
            <w:r w:rsidRPr="009D4443">
              <w:rPr>
                <w:rFonts w:ascii="Arial" w:hAnsi="Arial" w:cs="Arial"/>
                <w:bCs/>
                <w:iCs/>
                <w:color w:val="000000"/>
              </w:rPr>
              <w:t>should incorporate additional pre-requisite technical criteria and authorisation obligations to ensure the development of a vibrant and competitive satellite sector while providing for the safer and more sustainable use of space and facilitating more equitable access to scarce spectrum resources</w:t>
            </w:r>
            <w:r w:rsidR="009D4443">
              <w:rPr>
                <w:rFonts w:ascii="Arial" w:hAnsi="Arial" w:cs="Arial"/>
                <w:bCs/>
                <w:iCs/>
                <w:color w:val="000000"/>
              </w:rPr>
              <w:t xml:space="preserve"> - </w:t>
            </w:r>
            <w:r w:rsidR="009D4443" w:rsidRPr="009D4443">
              <w:rPr>
                <w:rFonts w:ascii="Arial" w:hAnsi="Arial" w:cs="Arial"/>
                <w:bCs/>
                <w:iCs/>
                <w:color w:val="000000"/>
              </w:rPr>
              <w:t xml:space="preserve">Please </w:t>
            </w:r>
            <w:r w:rsidRPr="009D4443">
              <w:rPr>
                <w:rFonts w:ascii="Arial" w:hAnsi="Arial" w:cs="Arial"/>
                <w:bCs/>
                <w:iCs/>
                <w:color w:val="000000"/>
              </w:rPr>
              <w:t>re</w:t>
            </w:r>
            <w:r w:rsidR="009D4443">
              <w:rPr>
                <w:rFonts w:ascii="Arial" w:hAnsi="Arial" w:cs="Arial"/>
                <w:bCs/>
                <w:iCs/>
                <w:color w:val="000000"/>
              </w:rPr>
              <w:t xml:space="preserve">fer to </w:t>
            </w:r>
            <w:r w:rsidRPr="009D4443">
              <w:rPr>
                <w:rFonts w:ascii="Arial" w:hAnsi="Arial" w:cs="Arial"/>
                <w:bCs/>
                <w:iCs/>
                <w:color w:val="000000"/>
              </w:rPr>
              <w:t>Question 9</w:t>
            </w:r>
            <w:r w:rsidR="009D4443">
              <w:rPr>
                <w:rFonts w:ascii="Arial" w:hAnsi="Arial" w:cs="Arial"/>
                <w:bCs/>
                <w:iCs/>
                <w:color w:val="000000"/>
              </w:rPr>
              <w:t xml:space="preserve"> for practical criteria </w:t>
            </w:r>
            <w:r w:rsidRPr="009D4443">
              <w:rPr>
                <w:rFonts w:ascii="Arial" w:hAnsi="Arial" w:cs="Arial"/>
                <w:bCs/>
                <w:iCs/>
                <w:color w:val="000000"/>
              </w:rPr>
              <w:t xml:space="preserve">that </w:t>
            </w:r>
            <w:r w:rsidR="00262646">
              <w:rPr>
                <w:rFonts w:ascii="Arial" w:hAnsi="Arial" w:cs="Arial"/>
                <w:bCs/>
                <w:iCs/>
                <w:color w:val="000000"/>
              </w:rPr>
              <w:t>c</w:t>
            </w:r>
            <w:r w:rsidRPr="009D4443">
              <w:rPr>
                <w:rFonts w:ascii="Arial" w:hAnsi="Arial" w:cs="Arial"/>
                <w:bCs/>
                <w:iCs/>
                <w:color w:val="000000"/>
              </w:rPr>
              <w:t>ould be incorporated into the future space segment authorisation process</w:t>
            </w:r>
            <w:r w:rsidR="009D4443">
              <w:rPr>
                <w:rFonts w:ascii="Arial" w:hAnsi="Arial" w:cs="Arial"/>
                <w:bCs/>
                <w:iCs/>
                <w:color w:val="000000"/>
              </w:rPr>
              <w:t xml:space="preserve">. </w:t>
            </w:r>
          </w:p>
          <w:p w14:paraId="6E84347B" w14:textId="77777777" w:rsidR="009D4443" w:rsidRDefault="009D4443" w:rsidP="00D26353">
            <w:pPr>
              <w:autoSpaceDE w:val="0"/>
              <w:autoSpaceDN w:val="0"/>
              <w:adjustRightInd w:val="0"/>
              <w:spacing w:line="276" w:lineRule="auto"/>
              <w:jc w:val="both"/>
              <w:rPr>
                <w:rFonts w:ascii="Arial" w:hAnsi="Arial" w:cs="Arial"/>
                <w:bCs/>
                <w:iCs/>
                <w:color w:val="000000"/>
              </w:rPr>
            </w:pPr>
          </w:p>
          <w:p w14:paraId="4D678D85" w14:textId="4F1BC6BA" w:rsidR="00320F83" w:rsidRPr="009D4443" w:rsidRDefault="009D4443" w:rsidP="00D26353">
            <w:pPr>
              <w:autoSpaceDE w:val="0"/>
              <w:autoSpaceDN w:val="0"/>
              <w:adjustRightInd w:val="0"/>
              <w:spacing w:line="276" w:lineRule="auto"/>
              <w:jc w:val="both"/>
              <w:rPr>
                <w:rFonts w:ascii="Arial" w:hAnsi="Arial" w:cs="Arial"/>
                <w:bCs/>
                <w:iCs/>
                <w:color w:val="000000"/>
              </w:rPr>
            </w:pPr>
            <w:r>
              <w:rPr>
                <w:rFonts w:ascii="Arial" w:hAnsi="Arial" w:cs="Arial"/>
                <w:bCs/>
                <w:iCs/>
                <w:color w:val="000000"/>
              </w:rPr>
              <w:lastRenderedPageBreak/>
              <w:t xml:space="preserve">Viasat also notes that the </w:t>
            </w:r>
            <w:r w:rsidR="00506E9C">
              <w:rPr>
                <w:rFonts w:ascii="Arial" w:hAnsi="Arial" w:cs="Arial"/>
                <w:bCs/>
                <w:iCs/>
                <w:color w:val="000000"/>
              </w:rPr>
              <w:t xml:space="preserve">draft </w:t>
            </w:r>
            <w:r>
              <w:rPr>
                <w:rFonts w:ascii="Arial" w:hAnsi="Arial" w:cs="Arial"/>
                <w:bCs/>
                <w:iCs/>
                <w:color w:val="000000"/>
              </w:rPr>
              <w:t>Satellite Licensing Framework does not cover the space segment authorisation process for domestic satellites</w:t>
            </w:r>
            <w:r w:rsidR="002F06D1">
              <w:rPr>
                <w:rFonts w:ascii="Arial" w:hAnsi="Arial" w:cs="Arial"/>
                <w:bCs/>
                <w:iCs/>
                <w:color w:val="000000"/>
              </w:rPr>
              <w:t>—</w:t>
            </w:r>
            <w:r w:rsidR="00AF256A" w:rsidRPr="00EE45C2">
              <w:rPr>
                <w:rFonts w:ascii="Arial" w:hAnsi="Arial" w:cs="Arial"/>
                <w:bCs/>
                <w:i/>
                <w:color w:val="000000"/>
              </w:rPr>
              <w:t>i.e.</w:t>
            </w:r>
            <w:r w:rsidR="002F06D1">
              <w:rPr>
                <w:rFonts w:ascii="Arial" w:hAnsi="Arial" w:cs="Arial"/>
                <w:bCs/>
                <w:iCs/>
                <w:color w:val="000000"/>
              </w:rPr>
              <w:t xml:space="preserve">, satellite networks for which </w:t>
            </w:r>
            <w:r>
              <w:rPr>
                <w:rFonts w:ascii="Arial" w:hAnsi="Arial" w:cs="Arial"/>
                <w:bCs/>
                <w:iCs/>
                <w:color w:val="000000"/>
              </w:rPr>
              <w:t xml:space="preserve">South Africa </w:t>
            </w:r>
            <w:r w:rsidR="002F06D1">
              <w:rPr>
                <w:rFonts w:ascii="Arial" w:hAnsi="Arial" w:cs="Arial"/>
                <w:bCs/>
                <w:iCs/>
                <w:color w:val="000000"/>
              </w:rPr>
              <w:t xml:space="preserve">is </w:t>
            </w:r>
            <w:r>
              <w:rPr>
                <w:rFonts w:ascii="Arial" w:hAnsi="Arial" w:cs="Arial"/>
                <w:bCs/>
                <w:iCs/>
                <w:color w:val="000000"/>
              </w:rPr>
              <w:t>the</w:t>
            </w:r>
            <w:r w:rsidR="002F06D1">
              <w:rPr>
                <w:rFonts w:ascii="Arial" w:hAnsi="Arial" w:cs="Arial"/>
                <w:bCs/>
                <w:iCs/>
                <w:color w:val="000000"/>
              </w:rPr>
              <w:t xml:space="preserve"> ITU</w:t>
            </w:r>
            <w:r>
              <w:rPr>
                <w:rFonts w:ascii="Arial" w:hAnsi="Arial" w:cs="Arial"/>
                <w:bCs/>
                <w:iCs/>
                <w:color w:val="000000"/>
              </w:rPr>
              <w:t xml:space="preserve"> filing Administration. Viasat encourages the ICASA to address this issue in the next iteration of the </w:t>
            </w:r>
            <w:r w:rsidR="0082061D">
              <w:rPr>
                <w:rFonts w:ascii="Arial" w:hAnsi="Arial" w:cs="Arial"/>
                <w:bCs/>
                <w:iCs/>
                <w:color w:val="000000"/>
              </w:rPr>
              <w:t xml:space="preserve">draft </w:t>
            </w:r>
            <w:r>
              <w:rPr>
                <w:rFonts w:ascii="Arial" w:hAnsi="Arial" w:cs="Arial"/>
                <w:bCs/>
                <w:iCs/>
                <w:color w:val="000000"/>
              </w:rPr>
              <w:t>Satellite Licensing Framework.</w:t>
            </w:r>
          </w:p>
        </w:tc>
      </w:tr>
    </w:tbl>
    <w:p w14:paraId="18A96251" w14:textId="77777777" w:rsidR="00963065" w:rsidRDefault="00963065" w:rsidP="00D26353">
      <w:pPr>
        <w:spacing w:line="276" w:lineRule="auto"/>
        <w:rPr>
          <w:rFonts w:ascii="Arial" w:hAnsi="Arial" w:cs="Arial"/>
          <w:b/>
          <w:bCs/>
          <w:color w:val="242424"/>
        </w:rPr>
      </w:pPr>
    </w:p>
    <w:p w14:paraId="3C9C8EDE" w14:textId="48915DAB" w:rsidR="004C197F" w:rsidRPr="00304926" w:rsidRDefault="004C197F" w:rsidP="00450AC9">
      <w:pPr>
        <w:rPr>
          <w:rFonts w:ascii="Arial" w:hAnsi="Arial" w:cs="Arial"/>
          <w:b/>
          <w:bCs/>
          <w:color w:val="242424"/>
        </w:rPr>
      </w:pPr>
      <w:r>
        <w:rPr>
          <w:rFonts w:ascii="Arial" w:hAnsi="Arial" w:cs="Arial"/>
          <w:b/>
          <w:bCs/>
          <w:color w:val="242424"/>
        </w:rPr>
        <w:t>Satellite Gateway Earth Stations</w:t>
      </w:r>
    </w:p>
    <w:tbl>
      <w:tblPr>
        <w:tblStyle w:val="TableGrid"/>
        <w:tblW w:w="9640" w:type="dxa"/>
        <w:tblInd w:w="-147" w:type="dxa"/>
        <w:tblLook w:val="04A0" w:firstRow="1" w:lastRow="0" w:firstColumn="1" w:lastColumn="0" w:noHBand="0" w:noVBand="1"/>
      </w:tblPr>
      <w:tblGrid>
        <w:gridCol w:w="9640"/>
      </w:tblGrid>
      <w:tr w:rsidR="00592944" w14:paraId="719F739C" w14:textId="77777777" w:rsidTr="001561B1">
        <w:tc>
          <w:tcPr>
            <w:tcW w:w="9640" w:type="dxa"/>
            <w:shd w:val="clear" w:color="auto" w:fill="DAE9F7" w:themeFill="text2" w:themeFillTint="1A"/>
          </w:tcPr>
          <w:p w14:paraId="15C478F6" w14:textId="77777777" w:rsidR="00592944" w:rsidRPr="002E78E9" w:rsidRDefault="004C197F" w:rsidP="00D26353">
            <w:pPr>
              <w:pStyle w:val="ListParagraph"/>
              <w:numPr>
                <w:ilvl w:val="0"/>
                <w:numId w:val="22"/>
              </w:numPr>
              <w:autoSpaceDE w:val="0"/>
              <w:autoSpaceDN w:val="0"/>
              <w:adjustRightInd w:val="0"/>
              <w:spacing w:line="276" w:lineRule="auto"/>
              <w:ind w:left="426" w:hanging="426"/>
              <w:rPr>
                <w:rFonts w:ascii="Arial" w:hAnsi="Arial" w:cs="Arial"/>
                <w:color w:val="242424"/>
              </w:rPr>
            </w:pPr>
            <w:r w:rsidRPr="00806E34">
              <w:rPr>
                <w:rFonts w:ascii="Arial" w:hAnsi="Arial" w:cs="Arial"/>
                <w:color w:val="000000"/>
              </w:rPr>
              <w:t>Please provide your comments on the proposals in the preceding paragraph and the duration of the Gateway Earth Station licences.</w:t>
            </w:r>
          </w:p>
          <w:p w14:paraId="1669BDB5" w14:textId="0BC34D14" w:rsidR="002E78E9" w:rsidRDefault="002E78E9" w:rsidP="002E78E9">
            <w:pPr>
              <w:pStyle w:val="ListParagraph"/>
              <w:autoSpaceDE w:val="0"/>
              <w:autoSpaceDN w:val="0"/>
              <w:adjustRightInd w:val="0"/>
              <w:spacing w:line="276" w:lineRule="auto"/>
              <w:ind w:left="426"/>
              <w:rPr>
                <w:rFonts w:ascii="Arial" w:hAnsi="Arial" w:cs="Arial"/>
                <w:color w:val="242424"/>
              </w:rPr>
            </w:pPr>
          </w:p>
        </w:tc>
      </w:tr>
      <w:tr w:rsidR="00592944" w14:paraId="2FDCD7BD" w14:textId="77777777" w:rsidTr="001561B1">
        <w:tc>
          <w:tcPr>
            <w:tcW w:w="9640" w:type="dxa"/>
          </w:tcPr>
          <w:p w14:paraId="31BAC3BB" w14:textId="576889F9" w:rsidR="00963065" w:rsidRDefault="00963065" w:rsidP="00D26353">
            <w:pPr>
              <w:autoSpaceDE w:val="0"/>
              <w:autoSpaceDN w:val="0"/>
              <w:adjustRightInd w:val="0"/>
              <w:spacing w:line="276" w:lineRule="auto"/>
              <w:jc w:val="both"/>
              <w:rPr>
                <w:rFonts w:ascii="Arial" w:hAnsi="Arial" w:cs="Arial"/>
                <w:bCs/>
                <w:iCs/>
                <w:color w:val="000000"/>
              </w:rPr>
            </w:pPr>
            <w:r w:rsidRPr="00963065">
              <w:rPr>
                <w:rFonts w:ascii="Arial" w:hAnsi="Arial" w:cs="Arial"/>
                <w:bCs/>
                <w:iCs/>
                <w:color w:val="000000"/>
              </w:rPr>
              <w:t>Viasat respectfully requests that ICASA clarify the scope of the Satellite Gateway Earth Station licence to ensure that a single license can appropriately cover deployments involving multiple antennas operating across different frequency bands</w:t>
            </w:r>
            <w:r w:rsidR="00E31B1F">
              <w:rPr>
                <w:rFonts w:ascii="Arial" w:hAnsi="Arial" w:cs="Arial"/>
                <w:bCs/>
                <w:iCs/>
                <w:color w:val="000000"/>
              </w:rPr>
              <w:t xml:space="preserve"> (and not just operation of a single antenna using a single “specified radio frequency band”)</w:t>
            </w:r>
            <w:r w:rsidR="00554066" w:rsidRPr="00963065">
              <w:rPr>
                <w:rFonts w:ascii="Arial" w:hAnsi="Arial" w:cs="Arial"/>
                <w:bCs/>
                <w:iCs/>
                <w:color w:val="000000"/>
              </w:rPr>
              <w:t xml:space="preserve">. </w:t>
            </w:r>
            <w:r w:rsidR="00E31B1F">
              <w:rPr>
                <w:rFonts w:ascii="Arial" w:hAnsi="Arial" w:cs="Arial"/>
                <w:bCs/>
                <w:iCs/>
                <w:color w:val="000000"/>
              </w:rPr>
              <w:t>These types of deployments are increasingly common and essential, and t</w:t>
            </w:r>
            <w:r w:rsidRPr="00963065">
              <w:rPr>
                <w:rFonts w:ascii="Arial" w:hAnsi="Arial" w:cs="Arial"/>
                <w:bCs/>
                <w:iCs/>
                <w:color w:val="000000"/>
              </w:rPr>
              <w:t>h</w:t>
            </w:r>
            <w:r w:rsidR="00E31B1F">
              <w:rPr>
                <w:rFonts w:ascii="Arial" w:hAnsi="Arial" w:cs="Arial"/>
                <w:bCs/>
                <w:iCs/>
                <w:color w:val="000000"/>
              </w:rPr>
              <w:t xml:space="preserve">e requested </w:t>
            </w:r>
            <w:r w:rsidRPr="00963065">
              <w:rPr>
                <w:rFonts w:ascii="Arial" w:hAnsi="Arial" w:cs="Arial"/>
                <w:bCs/>
                <w:iCs/>
                <w:color w:val="000000"/>
              </w:rPr>
              <w:t xml:space="preserve">clarification will help ensure that </w:t>
            </w:r>
            <w:r w:rsidR="00E31B1F">
              <w:rPr>
                <w:rFonts w:ascii="Arial" w:hAnsi="Arial" w:cs="Arial"/>
                <w:bCs/>
                <w:iCs/>
                <w:color w:val="000000"/>
              </w:rPr>
              <w:t xml:space="preserve">ICASA’s </w:t>
            </w:r>
            <w:r w:rsidRPr="00963065">
              <w:rPr>
                <w:rFonts w:ascii="Arial" w:hAnsi="Arial" w:cs="Arial"/>
                <w:bCs/>
                <w:iCs/>
                <w:color w:val="000000"/>
              </w:rPr>
              <w:t>licensing processes are aligned with the practical needs of multi-antenna, multi-frequency band gateway earth station configurations.</w:t>
            </w:r>
          </w:p>
          <w:p w14:paraId="6482F8CB" w14:textId="77777777" w:rsidR="00963065" w:rsidRDefault="00963065" w:rsidP="00D26353">
            <w:pPr>
              <w:autoSpaceDE w:val="0"/>
              <w:autoSpaceDN w:val="0"/>
              <w:adjustRightInd w:val="0"/>
              <w:spacing w:line="276" w:lineRule="auto"/>
              <w:jc w:val="both"/>
              <w:rPr>
                <w:rFonts w:ascii="Arial" w:hAnsi="Arial" w:cs="Arial"/>
                <w:bCs/>
                <w:iCs/>
                <w:color w:val="000000"/>
              </w:rPr>
            </w:pPr>
          </w:p>
          <w:p w14:paraId="1BF36B9D" w14:textId="77B9DAC1" w:rsidR="002E78E9" w:rsidRDefault="00665749" w:rsidP="00AB2494">
            <w:pPr>
              <w:autoSpaceDE w:val="0"/>
              <w:autoSpaceDN w:val="0"/>
              <w:adjustRightInd w:val="0"/>
              <w:spacing w:line="276" w:lineRule="auto"/>
              <w:jc w:val="both"/>
              <w:rPr>
                <w:rFonts w:ascii="Arial" w:hAnsi="Arial" w:cs="Arial"/>
                <w:bCs/>
                <w:iCs/>
                <w:color w:val="000000"/>
              </w:rPr>
            </w:pPr>
            <w:r w:rsidRPr="00665749">
              <w:rPr>
                <w:rFonts w:ascii="Arial" w:hAnsi="Arial" w:cs="Arial"/>
                <w:bCs/>
                <w:iCs/>
                <w:color w:val="000000"/>
              </w:rPr>
              <w:t>Viasat commends ICASA for recognizing the critical link between license duration and investment certainty</w:t>
            </w:r>
            <w:r w:rsidR="00554066" w:rsidRPr="00665749">
              <w:rPr>
                <w:rFonts w:ascii="Arial" w:hAnsi="Arial" w:cs="Arial"/>
                <w:bCs/>
                <w:iCs/>
                <w:color w:val="000000"/>
              </w:rPr>
              <w:t xml:space="preserve">. </w:t>
            </w:r>
            <w:r w:rsidRPr="00665749">
              <w:rPr>
                <w:rFonts w:ascii="Arial" w:hAnsi="Arial" w:cs="Arial"/>
                <w:bCs/>
                <w:iCs/>
                <w:color w:val="000000"/>
              </w:rPr>
              <w:t xml:space="preserve">However, the proposed license term of 5 years </w:t>
            </w:r>
            <w:r w:rsidR="00AB2494">
              <w:rPr>
                <w:rFonts w:ascii="Arial" w:hAnsi="Arial" w:cs="Arial"/>
                <w:bCs/>
                <w:iCs/>
                <w:color w:val="000000"/>
              </w:rPr>
              <w:t xml:space="preserve">is insufficient to </w:t>
            </w:r>
            <w:r w:rsidRPr="00665749">
              <w:rPr>
                <w:rFonts w:ascii="Arial" w:hAnsi="Arial" w:cs="Arial"/>
                <w:bCs/>
                <w:iCs/>
                <w:color w:val="000000"/>
              </w:rPr>
              <w:t xml:space="preserve">provide </w:t>
            </w:r>
            <w:r w:rsidR="00AB2494">
              <w:rPr>
                <w:rFonts w:ascii="Arial" w:hAnsi="Arial" w:cs="Arial"/>
                <w:bCs/>
                <w:iCs/>
                <w:color w:val="000000"/>
              </w:rPr>
              <w:t xml:space="preserve">that certainty, or </w:t>
            </w:r>
            <w:r w:rsidRPr="00665749">
              <w:rPr>
                <w:rFonts w:ascii="Arial" w:hAnsi="Arial" w:cs="Arial"/>
                <w:bCs/>
                <w:iCs/>
                <w:color w:val="000000"/>
              </w:rPr>
              <w:t>the stable and predictable environment sought by investors.</w:t>
            </w:r>
            <w:r w:rsidR="00AB2494">
              <w:rPr>
                <w:rFonts w:ascii="Arial" w:hAnsi="Arial" w:cs="Arial"/>
                <w:bCs/>
                <w:iCs/>
                <w:color w:val="000000"/>
              </w:rPr>
              <w:t xml:space="preserve"> Among other things, most gateway earth stations are expected to remain in service for well over 5 years—and </w:t>
            </w:r>
            <w:r w:rsidR="00E541C4">
              <w:rPr>
                <w:rFonts w:ascii="Arial" w:hAnsi="Arial" w:cs="Arial"/>
                <w:bCs/>
                <w:iCs/>
                <w:color w:val="000000"/>
              </w:rPr>
              <w:t xml:space="preserve">the license </w:t>
            </w:r>
            <w:r w:rsidR="00AB2494">
              <w:rPr>
                <w:rFonts w:ascii="Arial" w:hAnsi="Arial" w:cs="Arial"/>
                <w:bCs/>
                <w:iCs/>
                <w:color w:val="000000"/>
              </w:rPr>
              <w:t>must</w:t>
            </w:r>
            <w:r w:rsidR="00E541C4">
              <w:rPr>
                <w:rFonts w:ascii="Arial" w:hAnsi="Arial" w:cs="Arial"/>
                <w:bCs/>
                <w:iCs/>
                <w:color w:val="000000"/>
              </w:rPr>
              <w:t xml:space="preserve"> be guaranteed over this period </w:t>
            </w:r>
            <w:r w:rsidR="00AB2494">
              <w:rPr>
                <w:rFonts w:ascii="Arial" w:hAnsi="Arial" w:cs="Arial"/>
                <w:bCs/>
                <w:iCs/>
                <w:color w:val="000000"/>
              </w:rPr>
              <w:t xml:space="preserve">in order to justify the significant investment required to deploy them.  </w:t>
            </w:r>
            <w:r w:rsidRPr="00665749">
              <w:rPr>
                <w:rFonts w:ascii="Arial" w:hAnsi="Arial" w:cs="Arial"/>
                <w:bCs/>
                <w:iCs/>
                <w:color w:val="000000"/>
              </w:rPr>
              <w:t>Viasat recommends establishing a licensing term of 10-15 years, aligning with practices in mature markets such as Canada, the United States of America, and the European Union.</w:t>
            </w:r>
          </w:p>
          <w:p w14:paraId="66F449B8" w14:textId="77777777" w:rsidR="00AB2494" w:rsidRDefault="00AB2494" w:rsidP="00D26353">
            <w:pPr>
              <w:autoSpaceDE w:val="0"/>
              <w:autoSpaceDN w:val="0"/>
              <w:adjustRightInd w:val="0"/>
              <w:spacing w:line="276" w:lineRule="auto"/>
              <w:jc w:val="both"/>
              <w:rPr>
                <w:rFonts w:ascii="Arial" w:hAnsi="Arial" w:cs="Arial"/>
                <w:bCs/>
                <w:iCs/>
                <w:color w:val="000000"/>
              </w:rPr>
            </w:pPr>
          </w:p>
          <w:p w14:paraId="675AC4B1" w14:textId="0DECB753" w:rsidR="00AB2494" w:rsidRPr="00963065" w:rsidRDefault="00AB2494" w:rsidP="00CB20AB">
            <w:pPr>
              <w:autoSpaceDE w:val="0"/>
              <w:autoSpaceDN w:val="0"/>
              <w:adjustRightInd w:val="0"/>
              <w:spacing w:line="276" w:lineRule="auto"/>
              <w:jc w:val="both"/>
              <w:rPr>
                <w:rFonts w:ascii="Arial" w:hAnsi="Arial" w:cs="Arial"/>
                <w:bCs/>
                <w:iCs/>
                <w:color w:val="000000"/>
              </w:rPr>
            </w:pPr>
            <w:r>
              <w:rPr>
                <w:rFonts w:ascii="Arial" w:hAnsi="Arial" w:cs="Arial"/>
                <w:bCs/>
                <w:iCs/>
                <w:color w:val="000000"/>
              </w:rPr>
              <w:t xml:space="preserve">Viasat takes this opportunity to comment on the </w:t>
            </w:r>
            <w:r w:rsidRPr="00963065">
              <w:rPr>
                <w:rFonts w:ascii="Arial" w:hAnsi="Arial" w:cs="Arial"/>
                <w:bCs/>
                <w:iCs/>
                <w:color w:val="000000"/>
              </w:rPr>
              <w:t>coordination requirements</w:t>
            </w:r>
            <w:r>
              <w:rPr>
                <w:rFonts w:ascii="Arial" w:hAnsi="Arial" w:cs="Arial"/>
                <w:bCs/>
                <w:iCs/>
                <w:color w:val="000000"/>
              </w:rPr>
              <w:t xml:space="preserve"> discussed in </w:t>
            </w:r>
            <w:r w:rsidRPr="00963065">
              <w:rPr>
                <w:rFonts w:ascii="Arial" w:hAnsi="Arial" w:cs="Arial"/>
                <w:bCs/>
                <w:iCs/>
                <w:color w:val="000000"/>
              </w:rPr>
              <w:t xml:space="preserve">section 8 of the </w:t>
            </w:r>
            <w:r>
              <w:rPr>
                <w:rFonts w:ascii="Arial" w:hAnsi="Arial" w:cs="Arial"/>
                <w:bCs/>
                <w:iCs/>
                <w:color w:val="000000"/>
              </w:rPr>
              <w:t xml:space="preserve">draft </w:t>
            </w:r>
            <w:r w:rsidRPr="00963065">
              <w:rPr>
                <w:rFonts w:ascii="Arial" w:hAnsi="Arial" w:cs="Arial"/>
                <w:bCs/>
                <w:iCs/>
                <w:color w:val="000000"/>
              </w:rPr>
              <w:t xml:space="preserve">Satellite Licensing Framework </w:t>
            </w:r>
            <w:r>
              <w:rPr>
                <w:rFonts w:ascii="Arial" w:hAnsi="Arial" w:cs="Arial"/>
                <w:bCs/>
                <w:iCs/>
                <w:color w:val="000000"/>
              </w:rPr>
              <w:t>(which are not the subject of a specific inquiry)</w:t>
            </w:r>
            <w:r w:rsidR="00554066">
              <w:rPr>
                <w:rFonts w:ascii="Arial" w:hAnsi="Arial" w:cs="Arial"/>
                <w:bCs/>
                <w:iCs/>
                <w:color w:val="000000"/>
              </w:rPr>
              <w:t xml:space="preserve">. </w:t>
            </w:r>
            <w:r w:rsidR="00CB20AB">
              <w:rPr>
                <w:rFonts w:ascii="Arial" w:hAnsi="Arial" w:cs="Arial"/>
                <w:bCs/>
                <w:iCs/>
                <w:color w:val="000000"/>
              </w:rPr>
              <w:t xml:space="preserve">Notably, </w:t>
            </w:r>
            <w:r>
              <w:rPr>
                <w:rFonts w:ascii="Arial" w:hAnsi="Arial" w:cs="Arial"/>
                <w:bCs/>
                <w:iCs/>
                <w:color w:val="000000"/>
              </w:rPr>
              <w:t xml:space="preserve">Section 8 </w:t>
            </w:r>
            <w:r w:rsidRPr="00963065">
              <w:rPr>
                <w:rFonts w:ascii="Arial" w:hAnsi="Arial" w:cs="Arial"/>
                <w:bCs/>
                <w:iCs/>
                <w:color w:val="000000"/>
              </w:rPr>
              <w:t xml:space="preserve">states that </w:t>
            </w:r>
            <w:r w:rsidRPr="00963065">
              <w:rPr>
                <w:rFonts w:ascii="Arial" w:hAnsi="Arial" w:cs="Arial"/>
                <w:bCs/>
                <w:iCs/>
              </w:rPr>
              <w:t>“there shall be no coordination requirement in exclusive primary allocations</w:t>
            </w:r>
            <w:r>
              <w:rPr>
                <w:rFonts w:ascii="Arial" w:hAnsi="Arial" w:cs="Arial"/>
                <w:bCs/>
                <w:iCs/>
              </w:rPr>
              <w:t>.</w:t>
            </w:r>
            <w:r w:rsidR="00CB20AB">
              <w:rPr>
                <w:rFonts w:ascii="Arial" w:hAnsi="Arial" w:cs="Arial"/>
                <w:bCs/>
                <w:iCs/>
              </w:rPr>
              <w:t>”  Viasat respectfully suggests that this statement goes too far as it does not account for the fact that stations with co-primary status may need to coordinate operations with each other</w:t>
            </w:r>
            <w:r w:rsidR="00554066">
              <w:rPr>
                <w:rFonts w:ascii="Arial" w:hAnsi="Arial" w:cs="Arial"/>
                <w:bCs/>
                <w:iCs/>
              </w:rPr>
              <w:t xml:space="preserve">. </w:t>
            </w:r>
            <w:r w:rsidR="00CB20AB">
              <w:rPr>
                <w:rFonts w:ascii="Arial" w:hAnsi="Arial" w:cs="Arial"/>
                <w:bCs/>
                <w:iCs/>
              </w:rPr>
              <w:t xml:space="preserve">Viasat submits that it would be </w:t>
            </w:r>
            <w:r>
              <w:rPr>
                <w:rFonts w:ascii="Arial" w:hAnsi="Arial" w:cs="Arial"/>
                <w:bCs/>
                <w:iCs/>
                <w:color w:val="000000"/>
              </w:rPr>
              <w:t xml:space="preserve">appropriate to </w:t>
            </w:r>
            <w:r w:rsidR="00CB20AB">
              <w:rPr>
                <w:rFonts w:ascii="Arial" w:hAnsi="Arial" w:cs="Arial"/>
                <w:bCs/>
                <w:iCs/>
                <w:color w:val="000000"/>
              </w:rPr>
              <w:t xml:space="preserve">address this point by replacing </w:t>
            </w:r>
            <w:r>
              <w:rPr>
                <w:rFonts w:ascii="Arial" w:hAnsi="Arial" w:cs="Arial"/>
                <w:bCs/>
                <w:iCs/>
                <w:color w:val="000000"/>
              </w:rPr>
              <w:t xml:space="preserve">the above statement with the text “there shall be no requirement to submit an Appendix 7 coordination contour for applications in exclusive primary spectrum”. </w:t>
            </w:r>
          </w:p>
          <w:p w14:paraId="530632EF" w14:textId="38ED7E25" w:rsidR="00AB2494" w:rsidRPr="00665749" w:rsidRDefault="00AB2494" w:rsidP="00D26353">
            <w:pPr>
              <w:autoSpaceDE w:val="0"/>
              <w:autoSpaceDN w:val="0"/>
              <w:adjustRightInd w:val="0"/>
              <w:spacing w:line="276" w:lineRule="auto"/>
              <w:jc w:val="both"/>
              <w:rPr>
                <w:rFonts w:ascii="Arial" w:hAnsi="Arial" w:cs="Arial"/>
                <w:bCs/>
                <w:iCs/>
                <w:color w:val="000000"/>
              </w:rPr>
            </w:pPr>
          </w:p>
        </w:tc>
      </w:tr>
    </w:tbl>
    <w:p w14:paraId="4A48F7F9" w14:textId="1A3CA59B" w:rsidR="002452D2" w:rsidRDefault="002452D2" w:rsidP="00977756">
      <w:pPr>
        <w:spacing w:after="0" w:line="240" w:lineRule="auto"/>
        <w:rPr>
          <w:rFonts w:ascii="Arial" w:eastAsia="Times New Roman" w:hAnsi="Arial" w:cs="Arial"/>
          <w:color w:val="242424"/>
          <w:lang w:eastAsia="en-GB"/>
        </w:rPr>
      </w:pPr>
    </w:p>
    <w:p w14:paraId="15A5172F" w14:textId="77777777" w:rsidR="0030784E" w:rsidRDefault="0030784E" w:rsidP="00977756">
      <w:pPr>
        <w:spacing w:after="0" w:line="240" w:lineRule="auto"/>
        <w:rPr>
          <w:rFonts w:ascii="Arial" w:eastAsia="Times New Roman" w:hAnsi="Arial" w:cs="Arial"/>
          <w:color w:val="242424"/>
          <w:lang w:eastAsia="en-GB"/>
        </w:rPr>
      </w:pPr>
    </w:p>
    <w:p w14:paraId="3CA06035" w14:textId="77777777" w:rsidR="009569AA" w:rsidRPr="00EA1F03" w:rsidRDefault="009569AA" w:rsidP="00977756">
      <w:pPr>
        <w:spacing w:after="0" w:line="240" w:lineRule="auto"/>
        <w:rPr>
          <w:rFonts w:ascii="Arial" w:eastAsia="Times New Roman" w:hAnsi="Arial" w:cs="Arial"/>
          <w:color w:val="242424"/>
          <w:lang w:eastAsia="en-GB"/>
        </w:rPr>
      </w:pPr>
    </w:p>
    <w:tbl>
      <w:tblPr>
        <w:tblStyle w:val="TableGrid"/>
        <w:tblW w:w="9640" w:type="dxa"/>
        <w:tblInd w:w="-147" w:type="dxa"/>
        <w:tblLook w:val="04A0" w:firstRow="1" w:lastRow="0" w:firstColumn="1" w:lastColumn="0" w:noHBand="0" w:noVBand="1"/>
      </w:tblPr>
      <w:tblGrid>
        <w:gridCol w:w="9640"/>
      </w:tblGrid>
      <w:tr w:rsidR="00105679" w14:paraId="34E93EDB" w14:textId="77777777" w:rsidTr="001561B1">
        <w:tc>
          <w:tcPr>
            <w:tcW w:w="9640" w:type="dxa"/>
            <w:shd w:val="clear" w:color="auto" w:fill="DAE9F7" w:themeFill="text2" w:themeFillTint="1A"/>
          </w:tcPr>
          <w:p w14:paraId="1DCA4C6F" w14:textId="77777777" w:rsidR="009C52DE" w:rsidRPr="009C52DE" w:rsidRDefault="009C52DE" w:rsidP="00D26353">
            <w:pPr>
              <w:pStyle w:val="ListParagraph"/>
              <w:numPr>
                <w:ilvl w:val="0"/>
                <w:numId w:val="22"/>
              </w:numPr>
              <w:autoSpaceDE w:val="0"/>
              <w:autoSpaceDN w:val="0"/>
              <w:adjustRightInd w:val="0"/>
              <w:spacing w:line="276" w:lineRule="auto"/>
              <w:ind w:left="426" w:hanging="426"/>
              <w:rPr>
                <w:rFonts w:ascii="Arial" w:hAnsi="Arial" w:cs="Arial"/>
                <w:color w:val="000000"/>
              </w:rPr>
            </w:pPr>
            <w:r w:rsidRPr="009C52DE">
              <w:rPr>
                <w:rFonts w:ascii="Arial" w:hAnsi="Arial" w:cs="Arial"/>
                <w:color w:val="000000"/>
              </w:rPr>
              <w:t xml:space="preserve">Please comment on the above-mentioned alternative proposals to levy the spectrum fees for Gateway Earth Stations and indicate your preferred option. The Authority understands that there are other spectrum fee calculation methodologies used elsewhere in the world. Please give details of the methodologies which you believe would be most suitable for South Africa. </w:t>
            </w:r>
          </w:p>
          <w:p w14:paraId="544D4F54" w14:textId="77777777" w:rsidR="00105679" w:rsidRDefault="00105679" w:rsidP="00341E3A">
            <w:pPr>
              <w:spacing w:line="276" w:lineRule="auto"/>
              <w:rPr>
                <w:rFonts w:ascii="Arial" w:hAnsi="Arial" w:cs="Arial"/>
                <w:color w:val="242424"/>
              </w:rPr>
            </w:pPr>
          </w:p>
        </w:tc>
      </w:tr>
      <w:tr w:rsidR="00105679" w14:paraId="1857E4D2" w14:textId="77777777" w:rsidTr="001561B1">
        <w:tc>
          <w:tcPr>
            <w:tcW w:w="9640" w:type="dxa"/>
          </w:tcPr>
          <w:p w14:paraId="2DB27DCE" w14:textId="5D7F08DA" w:rsidR="00343082" w:rsidRDefault="009C52DE" w:rsidP="00343082">
            <w:pPr>
              <w:autoSpaceDE w:val="0"/>
              <w:autoSpaceDN w:val="0"/>
              <w:adjustRightInd w:val="0"/>
              <w:spacing w:line="276" w:lineRule="auto"/>
              <w:jc w:val="both"/>
              <w:rPr>
                <w:rFonts w:ascii="Arial" w:hAnsi="Arial" w:cs="Arial"/>
                <w:bCs/>
                <w:iCs/>
                <w:color w:val="000000"/>
              </w:rPr>
            </w:pPr>
            <w:r>
              <w:rPr>
                <w:rFonts w:ascii="Arial" w:hAnsi="Arial" w:cs="Arial"/>
                <w:bCs/>
                <w:iCs/>
                <w:color w:val="000000"/>
              </w:rPr>
              <w:t xml:space="preserve">Viasat supports ICASA’s proposal to reduce Gateway Earth Station spectrum fees, in line with its objective of stimulating local infrastructure investment. </w:t>
            </w:r>
            <w:r w:rsidR="00343082">
              <w:rPr>
                <w:rFonts w:ascii="Arial" w:hAnsi="Arial" w:cs="Arial"/>
                <w:bCs/>
                <w:iCs/>
                <w:color w:val="000000"/>
              </w:rPr>
              <w:t>This measure would enable satellite operators to more effectively deploy satellite infrastructure and offer satellite communications services to South African consumers</w:t>
            </w:r>
            <w:r w:rsidR="00554066">
              <w:rPr>
                <w:rFonts w:ascii="Arial" w:hAnsi="Arial" w:cs="Arial"/>
                <w:bCs/>
                <w:iCs/>
                <w:color w:val="000000"/>
              </w:rPr>
              <w:t xml:space="preserve">. </w:t>
            </w:r>
            <w:r w:rsidR="00343082">
              <w:rPr>
                <w:rFonts w:ascii="Arial" w:hAnsi="Arial" w:cs="Arial"/>
                <w:bCs/>
                <w:iCs/>
                <w:color w:val="000000"/>
              </w:rPr>
              <w:t xml:space="preserve">These substantial benefits would potentially arise across all types of satellite technologies; accordingly, </w:t>
            </w:r>
            <w:r>
              <w:rPr>
                <w:rFonts w:ascii="Arial" w:hAnsi="Arial" w:cs="Arial"/>
                <w:bCs/>
                <w:iCs/>
                <w:color w:val="000000"/>
              </w:rPr>
              <w:t xml:space="preserve">Viasat encourages ICASA to implement the spectrum </w:t>
            </w:r>
            <w:r>
              <w:rPr>
                <w:rFonts w:ascii="Arial" w:hAnsi="Arial" w:cs="Arial"/>
                <w:bCs/>
                <w:iCs/>
                <w:color w:val="000000"/>
              </w:rPr>
              <w:lastRenderedPageBreak/>
              <w:t>licence fee reduction measures across all types of Gateway Earth Station</w:t>
            </w:r>
            <w:r w:rsidR="00343082">
              <w:rPr>
                <w:rFonts w:ascii="Arial" w:hAnsi="Arial" w:cs="Arial"/>
                <w:bCs/>
                <w:iCs/>
                <w:color w:val="000000"/>
              </w:rPr>
              <w:t>s</w:t>
            </w:r>
            <w:r>
              <w:rPr>
                <w:rFonts w:ascii="Arial" w:hAnsi="Arial" w:cs="Arial"/>
                <w:bCs/>
                <w:iCs/>
                <w:color w:val="000000"/>
              </w:rPr>
              <w:t xml:space="preserve">, and not solely those that </w:t>
            </w:r>
            <w:r w:rsidR="003F26C1">
              <w:rPr>
                <w:rFonts w:ascii="Arial" w:hAnsi="Arial" w:cs="Arial"/>
                <w:bCs/>
                <w:iCs/>
                <w:color w:val="000000"/>
              </w:rPr>
              <w:t xml:space="preserve">form part of </w:t>
            </w:r>
            <w:r>
              <w:rPr>
                <w:rFonts w:ascii="Arial" w:hAnsi="Arial" w:cs="Arial"/>
                <w:bCs/>
                <w:iCs/>
                <w:color w:val="000000"/>
              </w:rPr>
              <w:t xml:space="preserve">HTS systems. </w:t>
            </w:r>
          </w:p>
          <w:p w14:paraId="06DDEDAE" w14:textId="77777777" w:rsidR="00343082" w:rsidRDefault="00343082" w:rsidP="00343082">
            <w:pPr>
              <w:autoSpaceDE w:val="0"/>
              <w:autoSpaceDN w:val="0"/>
              <w:adjustRightInd w:val="0"/>
              <w:spacing w:line="276" w:lineRule="auto"/>
              <w:jc w:val="both"/>
              <w:rPr>
                <w:rFonts w:ascii="Arial" w:hAnsi="Arial" w:cs="Arial"/>
                <w:bCs/>
                <w:iCs/>
                <w:color w:val="000000"/>
              </w:rPr>
            </w:pPr>
          </w:p>
          <w:p w14:paraId="7C9C6EE9" w14:textId="6F638E7E" w:rsidR="00105679" w:rsidRPr="00845F50" w:rsidRDefault="00343082" w:rsidP="00343082">
            <w:pPr>
              <w:autoSpaceDE w:val="0"/>
              <w:autoSpaceDN w:val="0"/>
              <w:adjustRightInd w:val="0"/>
              <w:spacing w:line="276" w:lineRule="auto"/>
              <w:jc w:val="both"/>
              <w:rPr>
                <w:rFonts w:eastAsia="Times New Roman"/>
                <w:lang w:val="en-US"/>
              </w:rPr>
            </w:pPr>
            <w:r>
              <w:rPr>
                <w:rFonts w:ascii="Arial" w:hAnsi="Arial" w:cs="Arial"/>
                <w:bCs/>
                <w:iCs/>
                <w:color w:val="000000"/>
              </w:rPr>
              <w:t xml:space="preserve">More broadly, </w:t>
            </w:r>
            <w:r w:rsidR="003F26C1">
              <w:rPr>
                <w:rFonts w:ascii="Arial" w:hAnsi="Arial" w:cs="Arial"/>
                <w:bCs/>
                <w:iCs/>
                <w:color w:val="000000"/>
              </w:rPr>
              <w:t xml:space="preserve">Viasat </w:t>
            </w:r>
            <w:r>
              <w:rPr>
                <w:rFonts w:ascii="Arial" w:hAnsi="Arial" w:cs="Arial"/>
                <w:bCs/>
                <w:iCs/>
                <w:color w:val="000000"/>
              </w:rPr>
              <w:t xml:space="preserve">urges ICASA to revisit its underlying </w:t>
            </w:r>
            <w:r w:rsidR="003F26C1">
              <w:rPr>
                <w:rFonts w:ascii="Arial" w:hAnsi="Arial" w:cs="Arial"/>
                <w:bCs/>
                <w:iCs/>
                <w:color w:val="000000"/>
              </w:rPr>
              <w:t>spectrum fee methodology</w:t>
            </w:r>
            <w:r w:rsidR="00554066">
              <w:rPr>
                <w:rFonts w:ascii="Arial" w:hAnsi="Arial" w:cs="Arial"/>
                <w:bCs/>
                <w:iCs/>
                <w:color w:val="000000"/>
              </w:rPr>
              <w:t xml:space="preserve">. </w:t>
            </w:r>
            <w:r>
              <w:rPr>
                <w:rFonts w:ascii="Arial" w:hAnsi="Arial" w:cs="Arial"/>
                <w:bCs/>
                <w:iCs/>
                <w:color w:val="000000"/>
              </w:rPr>
              <w:t xml:space="preserve">In Viasat’s view, the purpose of the spectrum fee should be to </w:t>
            </w:r>
            <w:r w:rsidR="003F26C1">
              <w:rPr>
                <w:rFonts w:ascii="Arial" w:hAnsi="Arial" w:cs="Arial"/>
                <w:bCs/>
                <w:iCs/>
                <w:color w:val="000000"/>
              </w:rPr>
              <w:t>recoup ICASA’s administrative and spectrum management costs</w:t>
            </w:r>
            <w:r w:rsidR="00554066">
              <w:rPr>
                <w:rFonts w:ascii="Arial" w:hAnsi="Arial" w:cs="Arial"/>
                <w:bCs/>
                <w:iCs/>
                <w:color w:val="000000"/>
              </w:rPr>
              <w:t xml:space="preserve">. </w:t>
            </w:r>
            <w:r>
              <w:rPr>
                <w:rFonts w:ascii="Arial" w:hAnsi="Arial" w:cs="Arial"/>
                <w:bCs/>
                <w:iCs/>
                <w:color w:val="000000"/>
              </w:rPr>
              <w:t xml:space="preserve">Anything beyond that </w:t>
            </w:r>
            <w:r w:rsidR="003F26C1" w:rsidRPr="003F26C1">
              <w:rPr>
                <w:rFonts w:ascii="Arial" w:hAnsi="Arial" w:cs="Arial"/>
                <w:bCs/>
                <w:iCs/>
                <w:color w:val="000000"/>
              </w:rPr>
              <w:t>needlessly inflates deployment costs and may make services more expensive for consumers</w:t>
            </w:r>
            <w:r w:rsidR="00554066">
              <w:rPr>
                <w:rFonts w:ascii="Arial" w:hAnsi="Arial" w:cs="Arial"/>
                <w:bCs/>
                <w:iCs/>
                <w:color w:val="000000"/>
              </w:rPr>
              <w:t xml:space="preserve">. </w:t>
            </w:r>
            <w:r w:rsidR="006844EB">
              <w:rPr>
                <w:rFonts w:ascii="Arial" w:hAnsi="Arial" w:cs="Arial"/>
                <w:bCs/>
                <w:iCs/>
                <w:color w:val="000000"/>
              </w:rPr>
              <w:t xml:space="preserve">A streamlined spectrum license fee structure could be achieved by appropriately scaling the fee structure in either of the models proposed by ICASA or alternatively prescribing a flat fee per Gateway Earth Station that is not linked to the spectrum utilised. </w:t>
            </w:r>
          </w:p>
        </w:tc>
      </w:tr>
    </w:tbl>
    <w:p w14:paraId="34B1505C" w14:textId="77777777" w:rsidR="00602598" w:rsidRDefault="00602598" w:rsidP="002452D2">
      <w:pPr>
        <w:spacing w:after="0" w:line="240" w:lineRule="auto"/>
        <w:rPr>
          <w:rFonts w:ascii="Arial" w:eastAsia="Times New Roman" w:hAnsi="Arial" w:cs="Arial"/>
          <w:color w:val="242424"/>
          <w:lang w:eastAsia="en-GB"/>
        </w:rPr>
      </w:pPr>
    </w:p>
    <w:p w14:paraId="7ED501A7" w14:textId="77777777" w:rsidR="00884684" w:rsidRDefault="00884684" w:rsidP="002452D2">
      <w:pPr>
        <w:spacing w:after="0" w:line="240" w:lineRule="auto"/>
        <w:rPr>
          <w:rFonts w:ascii="Arial" w:eastAsia="Times New Roman" w:hAnsi="Arial" w:cs="Arial"/>
          <w:color w:val="242424"/>
          <w:lang w:eastAsia="en-GB"/>
        </w:rPr>
      </w:pPr>
    </w:p>
    <w:p w14:paraId="5DDC52EB" w14:textId="7747ADBE" w:rsidR="00602598" w:rsidRPr="00602598" w:rsidRDefault="00602598" w:rsidP="002452D2">
      <w:pPr>
        <w:spacing w:after="0" w:line="240" w:lineRule="auto"/>
        <w:rPr>
          <w:rFonts w:ascii="Arial" w:eastAsia="Times New Roman" w:hAnsi="Arial" w:cs="Arial"/>
          <w:b/>
          <w:bCs/>
          <w:color w:val="242424"/>
          <w:lang w:eastAsia="en-GB"/>
        </w:rPr>
      </w:pPr>
      <w:r w:rsidRPr="00602598">
        <w:rPr>
          <w:rFonts w:ascii="Arial" w:eastAsia="Times New Roman" w:hAnsi="Arial" w:cs="Arial"/>
          <w:b/>
          <w:bCs/>
          <w:color w:val="242424"/>
          <w:lang w:eastAsia="en-GB"/>
        </w:rPr>
        <w:t>Satellite User Terminals</w:t>
      </w:r>
    </w:p>
    <w:p w14:paraId="421FDAA7" w14:textId="77777777" w:rsidR="00602598" w:rsidRPr="00EA1F03" w:rsidRDefault="00602598" w:rsidP="002452D2">
      <w:pPr>
        <w:spacing w:after="0" w:line="240" w:lineRule="auto"/>
        <w:rPr>
          <w:rFonts w:ascii="Arial" w:eastAsia="Times New Roman" w:hAnsi="Arial" w:cs="Arial"/>
          <w:color w:val="242424"/>
          <w:lang w:eastAsia="en-GB"/>
        </w:rPr>
      </w:pPr>
    </w:p>
    <w:tbl>
      <w:tblPr>
        <w:tblStyle w:val="TableGrid"/>
        <w:tblW w:w="9640" w:type="dxa"/>
        <w:tblInd w:w="-147" w:type="dxa"/>
        <w:tblLook w:val="04A0" w:firstRow="1" w:lastRow="0" w:firstColumn="1" w:lastColumn="0" w:noHBand="0" w:noVBand="1"/>
      </w:tblPr>
      <w:tblGrid>
        <w:gridCol w:w="9640"/>
      </w:tblGrid>
      <w:tr w:rsidR="00BF52C8" w14:paraId="6F2FE634" w14:textId="77777777" w:rsidTr="001561B1">
        <w:tc>
          <w:tcPr>
            <w:tcW w:w="9640" w:type="dxa"/>
            <w:shd w:val="clear" w:color="auto" w:fill="DAE9F7" w:themeFill="text2" w:themeFillTint="1A"/>
          </w:tcPr>
          <w:p w14:paraId="0DDB615F" w14:textId="16111BE2" w:rsidR="009711BF" w:rsidRPr="009711BF" w:rsidRDefault="009711BF" w:rsidP="00B06927">
            <w:pPr>
              <w:pStyle w:val="ListParagraph"/>
              <w:numPr>
                <w:ilvl w:val="0"/>
                <w:numId w:val="22"/>
              </w:numPr>
              <w:autoSpaceDE w:val="0"/>
              <w:autoSpaceDN w:val="0"/>
              <w:adjustRightInd w:val="0"/>
              <w:spacing w:line="276" w:lineRule="auto"/>
              <w:ind w:left="426" w:hanging="426"/>
              <w:jc w:val="both"/>
              <w:rPr>
                <w:rFonts w:ascii="Arial" w:hAnsi="Arial" w:cs="Arial"/>
                <w:color w:val="000000"/>
              </w:rPr>
            </w:pPr>
            <w:r w:rsidRPr="009711BF">
              <w:rPr>
                <w:rFonts w:ascii="Arial" w:hAnsi="Arial" w:cs="Arial"/>
                <w:color w:val="000000"/>
              </w:rPr>
              <w:t>Kindly comment on the section above and on the proposal for blanket licensing with a fee for a set number of terminals under a new proposed licence regime to be referred to as “Satellite User Station Network Licence</w:t>
            </w:r>
            <w:r w:rsidR="00554066" w:rsidRPr="009711BF">
              <w:rPr>
                <w:rFonts w:ascii="Arial" w:hAnsi="Arial" w:cs="Arial"/>
                <w:color w:val="000000"/>
              </w:rPr>
              <w:t>.”</w:t>
            </w:r>
            <w:r w:rsidRPr="009711BF">
              <w:rPr>
                <w:rFonts w:ascii="Arial" w:hAnsi="Arial" w:cs="Arial"/>
                <w:color w:val="000000"/>
              </w:rPr>
              <w:t xml:space="preserve"> If possible, please provide a breakdown of the number of terminals with the corresponding spectrum fee values in South African Rands. </w:t>
            </w:r>
          </w:p>
          <w:p w14:paraId="0C4FDF23" w14:textId="7832F77C" w:rsidR="00BF52C8" w:rsidRDefault="00BF52C8" w:rsidP="009711BF">
            <w:pPr>
              <w:rPr>
                <w:rFonts w:ascii="Arial" w:hAnsi="Arial" w:cs="Arial"/>
                <w:color w:val="242424"/>
              </w:rPr>
            </w:pPr>
          </w:p>
        </w:tc>
      </w:tr>
      <w:tr w:rsidR="00BF52C8" w14:paraId="497564BF" w14:textId="77777777" w:rsidTr="001561B1">
        <w:tc>
          <w:tcPr>
            <w:tcW w:w="9640" w:type="dxa"/>
          </w:tcPr>
          <w:p w14:paraId="34C5DA7B" w14:textId="51FB0ED6" w:rsidR="00231F11" w:rsidRDefault="00390BF5" w:rsidP="00D26353">
            <w:pPr>
              <w:spacing w:line="276" w:lineRule="auto"/>
              <w:jc w:val="both"/>
              <w:rPr>
                <w:rFonts w:ascii="Arial" w:hAnsi="Arial" w:cs="Arial"/>
              </w:rPr>
            </w:pPr>
            <w:r w:rsidRPr="00390BF5">
              <w:rPr>
                <w:rFonts w:ascii="Arial" w:hAnsi="Arial" w:cs="Arial"/>
              </w:rPr>
              <w:t xml:space="preserve">Viasat supports the implementation of blanket licensing, as this approach </w:t>
            </w:r>
            <w:r w:rsidR="006643D0">
              <w:rPr>
                <w:rFonts w:ascii="Arial" w:hAnsi="Arial" w:cs="Arial"/>
              </w:rPr>
              <w:t>would</w:t>
            </w:r>
            <w:r w:rsidR="006643D0" w:rsidRPr="00390BF5">
              <w:rPr>
                <w:rFonts w:ascii="Arial" w:hAnsi="Arial" w:cs="Arial"/>
              </w:rPr>
              <w:t xml:space="preserve"> </w:t>
            </w:r>
            <w:r w:rsidRPr="00390BF5">
              <w:rPr>
                <w:rFonts w:ascii="Arial" w:hAnsi="Arial" w:cs="Arial"/>
              </w:rPr>
              <w:t xml:space="preserve">streamline the authorization process and facilitate the large-scale deployment of satellite terminals in South Africa. However, </w:t>
            </w:r>
            <w:r w:rsidR="00B9160B">
              <w:rPr>
                <w:rFonts w:ascii="Arial" w:hAnsi="Arial" w:cs="Arial"/>
              </w:rPr>
              <w:t>ICASA</w:t>
            </w:r>
            <w:r w:rsidRPr="00390BF5">
              <w:rPr>
                <w:rFonts w:ascii="Arial" w:hAnsi="Arial" w:cs="Arial"/>
              </w:rPr>
              <w:t xml:space="preserve"> may wish to retain the option </w:t>
            </w:r>
            <w:r w:rsidR="00A761D0">
              <w:rPr>
                <w:rFonts w:ascii="Arial" w:hAnsi="Arial" w:cs="Arial"/>
              </w:rPr>
              <w:t xml:space="preserve">to license </w:t>
            </w:r>
            <w:r w:rsidR="008D672B">
              <w:rPr>
                <w:rFonts w:ascii="Arial" w:hAnsi="Arial" w:cs="Arial"/>
              </w:rPr>
              <w:t xml:space="preserve">terminals individually in </w:t>
            </w:r>
            <w:r w:rsidRPr="00390BF5">
              <w:rPr>
                <w:rFonts w:ascii="Arial" w:hAnsi="Arial" w:cs="Arial"/>
              </w:rPr>
              <w:t>regulatory scenarios where</w:t>
            </w:r>
            <w:r w:rsidR="00A761D0">
              <w:rPr>
                <w:rFonts w:ascii="Arial" w:hAnsi="Arial" w:cs="Arial"/>
              </w:rPr>
              <w:t xml:space="preserve"> the</w:t>
            </w:r>
            <w:r w:rsidR="00983896">
              <w:rPr>
                <w:rFonts w:ascii="Arial" w:hAnsi="Arial" w:cs="Arial"/>
              </w:rPr>
              <w:t xml:space="preserve">re is reason to </w:t>
            </w:r>
            <w:r w:rsidR="008D672B">
              <w:rPr>
                <w:rFonts w:ascii="Arial" w:hAnsi="Arial" w:cs="Arial"/>
              </w:rPr>
              <w:t xml:space="preserve">believe </w:t>
            </w:r>
            <w:r w:rsidR="00983896">
              <w:rPr>
                <w:rFonts w:ascii="Arial" w:hAnsi="Arial" w:cs="Arial"/>
              </w:rPr>
              <w:t>that the</w:t>
            </w:r>
            <w:r w:rsidR="00A761D0">
              <w:rPr>
                <w:rFonts w:ascii="Arial" w:hAnsi="Arial" w:cs="Arial"/>
              </w:rPr>
              <w:t xml:space="preserve"> operation of</w:t>
            </w:r>
            <w:r w:rsidRPr="00390BF5">
              <w:rPr>
                <w:rFonts w:ascii="Arial" w:hAnsi="Arial" w:cs="Arial"/>
              </w:rPr>
              <w:t xml:space="preserve"> </w:t>
            </w:r>
            <w:r w:rsidR="006643D0">
              <w:rPr>
                <w:rFonts w:ascii="Arial" w:hAnsi="Arial" w:cs="Arial"/>
              </w:rPr>
              <w:t xml:space="preserve">such </w:t>
            </w:r>
            <w:r w:rsidRPr="00390BF5">
              <w:rPr>
                <w:rFonts w:ascii="Arial" w:hAnsi="Arial" w:cs="Arial"/>
              </w:rPr>
              <w:t>terminal</w:t>
            </w:r>
            <w:r w:rsidR="00A761D0">
              <w:rPr>
                <w:rFonts w:ascii="Arial" w:hAnsi="Arial" w:cs="Arial"/>
              </w:rPr>
              <w:t>s</w:t>
            </w:r>
            <w:r w:rsidRPr="00390BF5">
              <w:rPr>
                <w:rFonts w:ascii="Arial" w:hAnsi="Arial" w:cs="Arial"/>
              </w:rPr>
              <w:t xml:space="preserve"> </w:t>
            </w:r>
            <w:r w:rsidR="008D672B">
              <w:rPr>
                <w:rFonts w:ascii="Arial" w:hAnsi="Arial" w:cs="Arial"/>
              </w:rPr>
              <w:t>could</w:t>
            </w:r>
            <w:r w:rsidRPr="00390BF5">
              <w:rPr>
                <w:rFonts w:ascii="Arial" w:hAnsi="Arial" w:cs="Arial"/>
              </w:rPr>
              <w:t xml:space="preserve"> pose risks</w:t>
            </w:r>
            <w:r w:rsidR="00A761D0">
              <w:rPr>
                <w:rFonts w:ascii="Arial" w:hAnsi="Arial" w:cs="Arial"/>
              </w:rPr>
              <w:t xml:space="preserve"> that </w:t>
            </w:r>
            <w:r w:rsidR="008D672B">
              <w:rPr>
                <w:rFonts w:ascii="Arial" w:hAnsi="Arial" w:cs="Arial"/>
              </w:rPr>
              <w:t xml:space="preserve">warrant </w:t>
            </w:r>
            <w:r w:rsidR="006643D0">
              <w:rPr>
                <w:rFonts w:ascii="Arial" w:hAnsi="Arial" w:cs="Arial"/>
              </w:rPr>
              <w:t xml:space="preserve">closer </w:t>
            </w:r>
            <w:r w:rsidR="008D672B">
              <w:rPr>
                <w:rFonts w:ascii="Arial" w:hAnsi="Arial" w:cs="Arial"/>
              </w:rPr>
              <w:t xml:space="preserve">evaluation on a terminal-specific basis </w:t>
            </w:r>
            <w:r w:rsidR="00A761D0">
              <w:rPr>
                <w:rFonts w:ascii="Arial" w:hAnsi="Arial" w:cs="Arial"/>
              </w:rPr>
              <w:t>prior to licensing</w:t>
            </w:r>
            <w:r w:rsidR="00983896">
              <w:rPr>
                <w:rFonts w:ascii="Arial" w:hAnsi="Arial" w:cs="Arial"/>
              </w:rPr>
              <w:t xml:space="preserve"> (</w:t>
            </w:r>
            <w:r w:rsidR="00983896">
              <w:rPr>
                <w:rFonts w:ascii="Arial" w:hAnsi="Arial" w:cs="Arial"/>
                <w:i/>
                <w:iCs/>
              </w:rPr>
              <w:t xml:space="preserve">e.g., </w:t>
            </w:r>
            <w:r w:rsidR="008D672B">
              <w:rPr>
                <w:rFonts w:ascii="Arial" w:hAnsi="Arial" w:cs="Arial"/>
              </w:rPr>
              <w:t xml:space="preserve">where terminals would be deployed in the </w:t>
            </w:r>
            <w:r w:rsidR="00983896">
              <w:rPr>
                <w:rFonts w:ascii="Arial" w:hAnsi="Arial" w:cs="Arial"/>
              </w:rPr>
              <w:t xml:space="preserve">vicinity of </w:t>
            </w:r>
            <w:r w:rsidR="00B9160B">
              <w:rPr>
                <w:rFonts w:ascii="Arial" w:hAnsi="Arial" w:cs="Arial"/>
              </w:rPr>
              <w:t xml:space="preserve">high-priority </w:t>
            </w:r>
            <w:r w:rsidR="008D672B">
              <w:rPr>
                <w:rFonts w:ascii="Arial" w:hAnsi="Arial" w:cs="Arial"/>
              </w:rPr>
              <w:t>facilities using the same or adjacent frequencies that could suffer interference</w:t>
            </w:r>
            <w:r w:rsidR="00266F36">
              <w:rPr>
                <w:rFonts w:ascii="Arial" w:hAnsi="Arial" w:cs="Arial"/>
              </w:rPr>
              <w:t xml:space="preserve"> as a result).</w:t>
            </w:r>
          </w:p>
          <w:p w14:paraId="4EDD1E66" w14:textId="47B61A96" w:rsidR="00231F11" w:rsidRDefault="00231F11" w:rsidP="00D26353">
            <w:pPr>
              <w:spacing w:line="276" w:lineRule="auto"/>
              <w:jc w:val="both"/>
              <w:rPr>
                <w:rFonts w:ascii="Arial" w:hAnsi="Arial" w:cs="Arial"/>
              </w:rPr>
            </w:pPr>
          </w:p>
          <w:p w14:paraId="480D835D" w14:textId="1993132B" w:rsidR="001700D1" w:rsidRPr="00A36D29" w:rsidRDefault="00231F11" w:rsidP="005152A8">
            <w:pPr>
              <w:spacing w:line="276" w:lineRule="auto"/>
              <w:jc w:val="both"/>
              <w:rPr>
                <w:rFonts w:ascii="Arial" w:hAnsi="Arial" w:cs="Arial"/>
              </w:rPr>
            </w:pPr>
            <w:r>
              <w:rPr>
                <w:rFonts w:ascii="Arial" w:hAnsi="Arial" w:cs="Arial"/>
              </w:rPr>
              <w:t>Assuming that ICASA adopts a blanket licensing approach</w:t>
            </w:r>
            <w:r w:rsidR="00150CEE">
              <w:rPr>
                <w:rFonts w:ascii="Arial" w:hAnsi="Arial" w:cs="Arial"/>
              </w:rPr>
              <w:t>, it should ensure that the associated fee structure does not impede th</w:t>
            </w:r>
            <w:r w:rsidR="00D03976">
              <w:rPr>
                <w:rFonts w:ascii="Arial" w:hAnsi="Arial" w:cs="Arial"/>
              </w:rPr>
              <w:t>e benefits of that approach</w:t>
            </w:r>
            <w:r w:rsidR="00236A17">
              <w:rPr>
                <w:rFonts w:ascii="Arial" w:hAnsi="Arial" w:cs="Arial"/>
              </w:rPr>
              <w:t xml:space="preserve">.  </w:t>
            </w:r>
            <w:r w:rsidR="00DC5C8C">
              <w:rPr>
                <w:rFonts w:ascii="Arial" w:hAnsi="Arial" w:cs="Arial"/>
              </w:rPr>
              <w:t>T</w:t>
            </w:r>
            <w:r w:rsidR="00236A17">
              <w:rPr>
                <w:rFonts w:ascii="Arial" w:hAnsi="Arial" w:cs="Arial"/>
              </w:rPr>
              <w:t xml:space="preserve">he draft </w:t>
            </w:r>
            <w:r w:rsidR="00390BF5" w:rsidRPr="00390BF5">
              <w:rPr>
                <w:rFonts w:ascii="Arial" w:hAnsi="Arial" w:cs="Arial"/>
              </w:rPr>
              <w:t>Satellite Licensing Framework proposes a tiered fee structure based on the number of satellite terminals deployed</w:t>
            </w:r>
            <w:r w:rsidR="00554066">
              <w:rPr>
                <w:rFonts w:ascii="Arial" w:hAnsi="Arial" w:cs="Arial"/>
              </w:rPr>
              <w:t xml:space="preserve">. </w:t>
            </w:r>
            <w:r w:rsidR="009B588F">
              <w:rPr>
                <w:rFonts w:ascii="Arial" w:hAnsi="Arial" w:cs="Arial"/>
              </w:rPr>
              <w:t>Viasat notes that t</w:t>
            </w:r>
            <w:r w:rsidR="00390BF5" w:rsidRPr="00390BF5">
              <w:rPr>
                <w:rFonts w:ascii="Arial" w:hAnsi="Arial" w:cs="Arial"/>
              </w:rPr>
              <w:t>he Nigeria Communications Commission (NCC)</w:t>
            </w:r>
            <w:r w:rsidR="009B588F">
              <w:rPr>
                <w:rFonts w:ascii="Arial" w:hAnsi="Arial" w:cs="Arial"/>
              </w:rPr>
              <w:t>, which</w:t>
            </w:r>
            <w:r w:rsidR="00390BF5" w:rsidRPr="00390BF5">
              <w:rPr>
                <w:rFonts w:ascii="Arial" w:hAnsi="Arial" w:cs="Arial"/>
              </w:rPr>
              <w:t xml:space="preserve"> pioneered </w:t>
            </w:r>
            <w:r w:rsidR="009B588F">
              <w:rPr>
                <w:rFonts w:ascii="Arial" w:hAnsi="Arial" w:cs="Arial"/>
              </w:rPr>
              <w:t>a satellite terminal fee approach similar to that proposed in the draft Satellite Licensing Framework</w:t>
            </w:r>
            <w:r w:rsidR="000A7AB2">
              <w:rPr>
                <w:rFonts w:ascii="Arial" w:hAnsi="Arial" w:cs="Arial"/>
              </w:rPr>
              <w:t xml:space="preserve">, has more recently </w:t>
            </w:r>
            <w:r w:rsidR="00390BF5" w:rsidRPr="00390BF5">
              <w:rPr>
                <w:rFonts w:ascii="Arial" w:hAnsi="Arial" w:cs="Arial"/>
              </w:rPr>
              <w:t>transitioned to an annual fixed fee structure for satellite terminals, allowing for the unlimited deployment of both Fixed Satellite Service (FSS) and Mobile Satellite Service (MSS) terminals</w:t>
            </w:r>
            <w:r w:rsidR="000A7AB2">
              <w:rPr>
                <w:rFonts w:ascii="Arial" w:hAnsi="Arial" w:cs="Arial"/>
              </w:rPr>
              <w:t xml:space="preserve">. </w:t>
            </w:r>
            <w:r w:rsidR="00860BEA">
              <w:rPr>
                <w:rFonts w:ascii="Arial" w:hAnsi="Arial" w:cs="Arial"/>
              </w:rPr>
              <w:t xml:space="preserve"> Viasat submits that ICASA should </w:t>
            </w:r>
            <w:r w:rsidR="00554066">
              <w:rPr>
                <w:rFonts w:ascii="Arial" w:hAnsi="Arial" w:cs="Arial"/>
              </w:rPr>
              <w:t>consider the</w:t>
            </w:r>
            <w:r w:rsidR="00860BEA">
              <w:rPr>
                <w:rFonts w:ascii="Arial" w:hAnsi="Arial" w:cs="Arial"/>
              </w:rPr>
              <w:t xml:space="preserve"> NCC’s experience and adopt a </w:t>
            </w:r>
            <w:r w:rsidR="003B32CF">
              <w:rPr>
                <w:rFonts w:ascii="Arial" w:hAnsi="Arial" w:cs="Arial"/>
              </w:rPr>
              <w:t>fixed fee structure for blanket-licensed satellite terminals</w:t>
            </w:r>
            <w:r w:rsidR="00554066">
              <w:rPr>
                <w:rFonts w:ascii="Arial" w:hAnsi="Arial" w:cs="Arial"/>
              </w:rPr>
              <w:t xml:space="preserve">. </w:t>
            </w:r>
            <w:r w:rsidR="003B32CF">
              <w:rPr>
                <w:rFonts w:ascii="Arial" w:hAnsi="Arial" w:cs="Arial"/>
              </w:rPr>
              <w:t>Among other things, the fixed</w:t>
            </w:r>
            <w:r w:rsidR="00923192">
              <w:rPr>
                <w:rFonts w:ascii="Arial" w:hAnsi="Arial" w:cs="Arial"/>
              </w:rPr>
              <w:t xml:space="preserve">-fee approach would </w:t>
            </w:r>
            <w:r w:rsidR="00625B99">
              <w:rPr>
                <w:rFonts w:ascii="Arial" w:hAnsi="Arial" w:cs="Arial"/>
              </w:rPr>
              <w:t>reflect</w:t>
            </w:r>
            <w:r w:rsidR="00923192">
              <w:rPr>
                <w:rFonts w:ascii="Arial" w:hAnsi="Arial" w:cs="Arial"/>
              </w:rPr>
              <w:t xml:space="preserve"> that all blanket-licensed terminals use the same spectrum in similar ways</w:t>
            </w:r>
            <w:r w:rsidR="008C0C0F">
              <w:rPr>
                <w:rFonts w:ascii="Arial" w:hAnsi="Arial" w:cs="Arial"/>
              </w:rPr>
              <w:t xml:space="preserve"> and </w:t>
            </w:r>
            <w:r w:rsidR="00183EE9">
              <w:rPr>
                <w:rFonts w:ascii="Arial" w:hAnsi="Arial" w:cs="Arial"/>
                <w:i/>
                <w:iCs/>
              </w:rPr>
              <w:t xml:space="preserve">collectively </w:t>
            </w:r>
            <w:r w:rsidR="008C0C0F">
              <w:rPr>
                <w:rFonts w:ascii="Arial" w:hAnsi="Arial" w:cs="Arial"/>
              </w:rPr>
              <w:t>impo</w:t>
            </w:r>
            <w:r w:rsidR="00183EE9">
              <w:rPr>
                <w:rFonts w:ascii="Arial" w:hAnsi="Arial" w:cs="Arial"/>
              </w:rPr>
              <w:t xml:space="preserve">se certain </w:t>
            </w:r>
            <w:r w:rsidR="003B7A93">
              <w:rPr>
                <w:rFonts w:ascii="Arial" w:hAnsi="Arial" w:cs="Arial"/>
              </w:rPr>
              <w:t>administrative and management cost</w:t>
            </w:r>
            <w:r w:rsidR="001700D1">
              <w:rPr>
                <w:rFonts w:ascii="Arial" w:hAnsi="Arial" w:cs="Arial"/>
              </w:rPr>
              <w:t>s</w:t>
            </w:r>
            <w:r w:rsidR="003B7A93">
              <w:rPr>
                <w:rFonts w:ascii="Arial" w:hAnsi="Arial" w:cs="Arial"/>
              </w:rPr>
              <w:t xml:space="preserve"> on</w:t>
            </w:r>
            <w:r w:rsidR="00183EE9">
              <w:rPr>
                <w:rFonts w:ascii="Arial" w:hAnsi="Arial" w:cs="Arial"/>
              </w:rPr>
              <w:t xml:space="preserve"> ICASA</w:t>
            </w:r>
            <w:r w:rsidR="00625B99">
              <w:rPr>
                <w:rFonts w:ascii="Arial" w:hAnsi="Arial" w:cs="Arial"/>
              </w:rPr>
              <w:t xml:space="preserve"> </w:t>
            </w:r>
            <w:r w:rsidR="003B7A93">
              <w:rPr>
                <w:rFonts w:ascii="Arial" w:hAnsi="Arial" w:cs="Arial"/>
              </w:rPr>
              <w:t>that are independent of the number of terminals licensed or operated</w:t>
            </w:r>
            <w:r w:rsidR="001700D1">
              <w:rPr>
                <w:rFonts w:ascii="Arial" w:hAnsi="Arial" w:cs="Arial"/>
              </w:rPr>
              <w:t>—</w:t>
            </w:r>
            <w:r w:rsidR="00625B99">
              <w:rPr>
                <w:rFonts w:ascii="Arial" w:hAnsi="Arial" w:cs="Arial"/>
              </w:rPr>
              <w:t>and should therefore be subject to a single, fixed fee</w:t>
            </w:r>
            <w:r w:rsidR="001700D1">
              <w:rPr>
                <w:rFonts w:ascii="Arial" w:hAnsi="Arial" w:cs="Arial"/>
              </w:rPr>
              <w:t xml:space="preserve"> (as highlighted in response to question 5, above, </w:t>
            </w:r>
            <w:r w:rsidR="00CD2EE6">
              <w:rPr>
                <w:rFonts w:ascii="Arial" w:hAnsi="Arial" w:cs="Arial"/>
              </w:rPr>
              <w:t xml:space="preserve">spectrum fees should be </w:t>
            </w:r>
            <w:r w:rsidR="00A36D29" w:rsidRPr="00A36D29">
              <w:rPr>
                <w:rFonts w:ascii="Arial" w:hAnsi="Arial" w:cs="Arial"/>
              </w:rPr>
              <w:t>designed to recover relevant administrative and spectrum management costs</w:t>
            </w:r>
            <w:r w:rsidR="008C0C0F">
              <w:rPr>
                <w:rFonts w:ascii="Arial" w:hAnsi="Arial" w:cs="Arial"/>
              </w:rPr>
              <w:t xml:space="preserve"> and not more</w:t>
            </w:r>
            <w:r w:rsidR="005152A8">
              <w:rPr>
                <w:rFonts w:ascii="Arial" w:hAnsi="Arial" w:cs="Arial"/>
              </w:rPr>
              <w:t>).  In addition, t</w:t>
            </w:r>
            <w:r w:rsidR="001700D1">
              <w:rPr>
                <w:rFonts w:ascii="Arial" w:hAnsi="Arial" w:cs="Arial"/>
              </w:rPr>
              <w:t>his approach would avoid</w:t>
            </w:r>
            <w:r w:rsidR="001700D1" w:rsidRPr="00390BF5">
              <w:rPr>
                <w:rFonts w:ascii="Arial" w:hAnsi="Arial" w:cs="Arial"/>
              </w:rPr>
              <w:t xml:space="preserve"> the administrative challenges associated with verifying and validating the number of domestic satellite terminals deployed</w:t>
            </w:r>
            <w:r w:rsidR="005152A8">
              <w:rPr>
                <w:rFonts w:ascii="Arial" w:hAnsi="Arial" w:cs="Arial"/>
              </w:rPr>
              <w:t>.</w:t>
            </w:r>
          </w:p>
        </w:tc>
      </w:tr>
    </w:tbl>
    <w:p w14:paraId="3138753B" w14:textId="77777777" w:rsidR="002202E4" w:rsidRDefault="002202E4" w:rsidP="00450AC9">
      <w:pPr>
        <w:spacing w:after="0" w:line="240" w:lineRule="auto"/>
        <w:rPr>
          <w:rFonts w:ascii="Arial" w:eastAsia="Times New Roman" w:hAnsi="Arial" w:cs="Arial"/>
          <w:color w:val="4EA72E" w:themeColor="accent6"/>
          <w:lang w:eastAsia="en-GB"/>
        </w:rPr>
      </w:pPr>
    </w:p>
    <w:p w14:paraId="30078F0C" w14:textId="77777777" w:rsidR="0030784E" w:rsidRDefault="0030784E" w:rsidP="00450AC9">
      <w:pPr>
        <w:spacing w:after="0" w:line="240" w:lineRule="auto"/>
        <w:rPr>
          <w:rFonts w:ascii="Arial" w:eastAsia="Times New Roman" w:hAnsi="Arial" w:cs="Arial"/>
          <w:color w:val="4EA72E" w:themeColor="accent6"/>
          <w:lang w:eastAsia="en-GB"/>
        </w:rPr>
      </w:pPr>
    </w:p>
    <w:p w14:paraId="7D63EAF6" w14:textId="77777777" w:rsidR="005F76F7" w:rsidRPr="00EA1F03" w:rsidRDefault="005F76F7" w:rsidP="00450AC9">
      <w:pPr>
        <w:spacing w:after="0" w:line="240" w:lineRule="auto"/>
        <w:rPr>
          <w:rFonts w:ascii="Arial" w:eastAsia="Times New Roman" w:hAnsi="Arial" w:cs="Arial"/>
          <w:color w:val="4EA72E" w:themeColor="accent6"/>
          <w:lang w:eastAsia="en-GB"/>
        </w:rPr>
      </w:pPr>
    </w:p>
    <w:tbl>
      <w:tblPr>
        <w:tblStyle w:val="TableGrid"/>
        <w:tblW w:w="9640" w:type="dxa"/>
        <w:tblInd w:w="-147" w:type="dxa"/>
        <w:tblLook w:val="04A0" w:firstRow="1" w:lastRow="0" w:firstColumn="1" w:lastColumn="0" w:noHBand="0" w:noVBand="1"/>
      </w:tblPr>
      <w:tblGrid>
        <w:gridCol w:w="9640"/>
      </w:tblGrid>
      <w:tr w:rsidR="00D13115" w14:paraId="52542BE7" w14:textId="77777777" w:rsidTr="001561B1">
        <w:tc>
          <w:tcPr>
            <w:tcW w:w="9640" w:type="dxa"/>
            <w:shd w:val="clear" w:color="auto" w:fill="DAE9F7" w:themeFill="text2" w:themeFillTint="1A"/>
          </w:tcPr>
          <w:p w14:paraId="7788B351" w14:textId="57F3860E" w:rsidR="00D13115" w:rsidRPr="005F76F7" w:rsidRDefault="009711BF" w:rsidP="005F76F7">
            <w:pPr>
              <w:pStyle w:val="ListParagraph"/>
              <w:numPr>
                <w:ilvl w:val="0"/>
                <w:numId w:val="22"/>
              </w:numPr>
              <w:autoSpaceDE w:val="0"/>
              <w:autoSpaceDN w:val="0"/>
              <w:adjustRightInd w:val="0"/>
              <w:spacing w:line="276" w:lineRule="auto"/>
              <w:ind w:left="426" w:hanging="426"/>
              <w:jc w:val="both"/>
              <w:rPr>
                <w:rFonts w:ascii="Arial" w:hAnsi="Arial" w:cs="Arial"/>
                <w:color w:val="000000"/>
              </w:rPr>
            </w:pPr>
            <w:r w:rsidRPr="009711BF">
              <w:rPr>
                <w:rFonts w:ascii="Arial" w:hAnsi="Arial" w:cs="Arial"/>
                <w:color w:val="000000"/>
              </w:rPr>
              <w:lastRenderedPageBreak/>
              <w:t xml:space="preserve">Kindly comment on the appropriateness of using regulation 37 of the ICASA radio regulations (“Recognition of licences issued by other countries”) to recognize ESIM licences issued by other countries. </w:t>
            </w:r>
          </w:p>
        </w:tc>
      </w:tr>
      <w:tr w:rsidR="00D13115" w14:paraId="19E42C32" w14:textId="77777777" w:rsidTr="001561B1">
        <w:tc>
          <w:tcPr>
            <w:tcW w:w="9640" w:type="dxa"/>
          </w:tcPr>
          <w:p w14:paraId="6212E070" w14:textId="71EE440E" w:rsidR="00D13115" w:rsidRPr="00EA1F03" w:rsidRDefault="009711BF" w:rsidP="00D26353">
            <w:pPr>
              <w:spacing w:line="276" w:lineRule="auto"/>
              <w:rPr>
                <w:rFonts w:ascii="Arial" w:eastAsia="Times New Roman" w:hAnsi="Arial" w:cs="Arial"/>
                <w:lang w:eastAsia="en-GB"/>
              </w:rPr>
            </w:pPr>
            <w:r>
              <w:rPr>
                <w:rFonts w:ascii="Arial" w:eastAsia="Times New Roman" w:hAnsi="Arial" w:cs="Arial"/>
                <w:lang w:eastAsia="en-GB"/>
              </w:rPr>
              <w:t xml:space="preserve">Viasat believes that </w:t>
            </w:r>
            <w:r w:rsidR="000B34E6">
              <w:rPr>
                <w:rFonts w:ascii="Arial" w:eastAsia="Times New Roman" w:hAnsi="Arial" w:cs="Arial"/>
                <w:lang w:eastAsia="en-GB"/>
              </w:rPr>
              <w:t xml:space="preserve">it would be appropriate to use </w:t>
            </w:r>
            <w:r>
              <w:rPr>
                <w:rFonts w:ascii="Arial" w:eastAsia="Times New Roman" w:hAnsi="Arial" w:cs="Arial"/>
                <w:lang w:eastAsia="en-GB"/>
              </w:rPr>
              <w:t>regulation 37 of the ICASA Radio Regulation</w:t>
            </w:r>
            <w:r w:rsidR="00B06927">
              <w:rPr>
                <w:rFonts w:ascii="Arial" w:eastAsia="Times New Roman" w:hAnsi="Arial" w:cs="Arial"/>
                <w:lang w:eastAsia="en-GB"/>
              </w:rPr>
              <w:t>s</w:t>
            </w:r>
            <w:r>
              <w:rPr>
                <w:rFonts w:ascii="Arial" w:eastAsia="Times New Roman" w:hAnsi="Arial" w:cs="Arial"/>
                <w:lang w:eastAsia="en-GB"/>
              </w:rPr>
              <w:t xml:space="preserve"> </w:t>
            </w:r>
            <w:r w:rsidR="000B34E6">
              <w:rPr>
                <w:rFonts w:ascii="Arial" w:eastAsia="Times New Roman" w:hAnsi="Arial" w:cs="Arial"/>
                <w:lang w:eastAsia="en-GB"/>
              </w:rPr>
              <w:t xml:space="preserve">to recognize ESIM licenses issued by other countries and facilitate </w:t>
            </w:r>
            <w:r>
              <w:rPr>
                <w:rFonts w:ascii="Arial" w:eastAsia="Times New Roman" w:hAnsi="Arial" w:cs="Arial"/>
                <w:lang w:eastAsia="en-GB"/>
              </w:rPr>
              <w:t xml:space="preserve">the free circulation </w:t>
            </w:r>
            <w:r w:rsidR="000B34E6">
              <w:rPr>
                <w:rFonts w:ascii="Arial" w:eastAsia="Times New Roman" w:hAnsi="Arial" w:cs="Arial"/>
                <w:lang w:eastAsia="en-GB"/>
              </w:rPr>
              <w:t xml:space="preserve">of </w:t>
            </w:r>
            <w:r>
              <w:rPr>
                <w:rFonts w:ascii="Arial" w:eastAsia="Times New Roman" w:hAnsi="Arial" w:cs="Arial"/>
                <w:lang w:eastAsia="en-GB"/>
              </w:rPr>
              <w:t>foreign</w:t>
            </w:r>
            <w:r w:rsidR="000B34E6">
              <w:rPr>
                <w:rFonts w:ascii="Arial" w:eastAsia="Times New Roman" w:hAnsi="Arial" w:cs="Arial"/>
                <w:lang w:eastAsia="en-GB"/>
              </w:rPr>
              <w:t>-</w:t>
            </w:r>
            <w:r>
              <w:rPr>
                <w:rFonts w:ascii="Arial" w:eastAsia="Times New Roman" w:hAnsi="Arial" w:cs="Arial"/>
                <w:lang w:eastAsia="en-GB"/>
              </w:rPr>
              <w:t>registered ESIM terminals in South Africa.</w:t>
            </w:r>
          </w:p>
          <w:p w14:paraId="632EEA6C" w14:textId="77777777" w:rsidR="00D13115" w:rsidRPr="00BD1B61" w:rsidRDefault="00D13115" w:rsidP="001561B1">
            <w:pPr>
              <w:rPr>
                <w:rFonts w:ascii="Arial" w:hAnsi="Arial" w:cs="Arial"/>
                <w:color w:val="242424"/>
              </w:rPr>
            </w:pPr>
          </w:p>
        </w:tc>
      </w:tr>
    </w:tbl>
    <w:p w14:paraId="0161CCE9" w14:textId="303549B5" w:rsidR="004554E1" w:rsidRDefault="004554E1" w:rsidP="00B86FF9">
      <w:pPr>
        <w:spacing w:after="0" w:line="240" w:lineRule="auto"/>
        <w:rPr>
          <w:rFonts w:ascii="Arial" w:eastAsia="Times New Roman" w:hAnsi="Arial" w:cs="Arial"/>
          <w:lang w:eastAsia="en-GB"/>
        </w:rPr>
      </w:pPr>
    </w:p>
    <w:p w14:paraId="22863F44" w14:textId="77777777" w:rsidR="00F973F5" w:rsidRDefault="00F973F5" w:rsidP="00B86FF9">
      <w:pPr>
        <w:spacing w:after="0" w:line="240" w:lineRule="auto"/>
        <w:rPr>
          <w:rFonts w:ascii="Arial" w:eastAsia="Times New Roman" w:hAnsi="Arial" w:cs="Arial"/>
          <w:lang w:eastAsia="en-GB"/>
        </w:rPr>
      </w:pPr>
    </w:p>
    <w:p w14:paraId="01D8C280" w14:textId="26E672BC" w:rsidR="00955094" w:rsidRPr="00955094" w:rsidRDefault="00955094" w:rsidP="00B86FF9">
      <w:pPr>
        <w:spacing w:after="0" w:line="240" w:lineRule="auto"/>
        <w:rPr>
          <w:rFonts w:ascii="Arial" w:eastAsia="Times New Roman" w:hAnsi="Arial" w:cs="Arial"/>
          <w:b/>
          <w:bCs/>
          <w:lang w:eastAsia="en-GB"/>
        </w:rPr>
      </w:pPr>
      <w:r w:rsidRPr="00955094">
        <w:rPr>
          <w:rFonts w:ascii="Arial" w:eastAsia="Times New Roman" w:hAnsi="Arial" w:cs="Arial"/>
          <w:b/>
          <w:bCs/>
          <w:lang w:eastAsia="en-GB"/>
        </w:rPr>
        <w:t>Space Segment Authorisation</w:t>
      </w:r>
    </w:p>
    <w:p w14:paraId="6BEB4508" w14:textId="21931C74" w:rsidR="004554E1" w:rsidRPr="00EA1F03" w:rsidRDefault="004554E1" w:rsidP="004554E1">
      <w:pPr>
        <w:spacing w:after="0" w:line="240" w:lineRule="auto"/>
        <w:rPr>
          <w:rFonts w:ascii="Arial" w:eastAsia="Times New Roman" w:hAnsi="Arial" w:cs="Arial"/>
          <w:lang w:eastAsia="en-GB"/>
        </w:rPr>
      </w:pPr>
    </w:p>
    <w:tbl>
      <w:tblPr>
        <w:tblStyle w:val="TableGrid"/>
        <w:tblW w:w="9640" w:type="dxa"/>
        <w:tblInd w:w="-147" w:type="dxa"/>
        <w:tblLook w:val="04A0" w:firstRow="1" w:lastRow="0" w:firstColumn="1" w:lastColumn="0" w:noHBand="0" w:noVBand="1"/>
      </w:tblPr>
      <w:tblGrid>
        <w:gridCol w:w="9640"/>
      </w:tblGrid>
      <w:tr w:rsidR="00E6293D" w14:paraId="260EED5F" w14:textId="77777777" w:rsidTr="001561B1">
        <w:tc>
          <w:tcPr>
            <w:tcW w:w="9640" w:type="dxa"/>
            <w:shd w:val="clear" w:color="auto" w:fill="DAE9F7" w:themeFill="text2" w:themeFillTint="1A"/>
          </w:tcPr>
          <w:p w14:paraId="5FB28E8A" w14:textId="1D6739A4" w:rsidR="00955094" w:rsidRPr="00955094" w:rsidRDefault="00955094" w:rsidP="00955094">
            <w:pPr>
              <w:pStyle w:val="ListParagraph"/>
              <w:numPr>
                <w:ilvl w:val="0"/>
                <w:numId w:val="22"/>
              </w:numPr>
              <w:autoSpaceDE w:val="0"/>
              <w:autoSpaceDN w:val="0"/>
              <w:adjustRightInd w:val="0"/>
              <w:spacing w:line="276" w:lineRule="auto"/>
              <w:ind w:left="426" w:hanging="426"/>
              <w:rPr>
                <w:rFonts w:ascii="Arial" w:hAnsi="Arial" w:cs="Arial"/>
                <w:color w:val="000000"/>
              </w:rPr>
            </w:pPr>
            <w:r>
              <w:rPr>
                <w:rFonts w:ascii="Arial" w:hAnsi="Arial" w:cs="Arial"/>
                <w:color w:val="000000"/>
              </w:rPr>
              <w:t xml:space="preserve">Part 1 - </w:t>
            </w:r>
            <w:r w:rsidRPr="00955094">
              <w:rPr>
                <w:rFonts w:ascii="Arial" w:hAnsi="Arial" w:cs="Arial"/>
                <w:color w:val="000000"/>
              </w:rPr>
              <w:t xml:space="preserve">Please provide your comments and details of the best practices in other jurisdictions to </w:t>
            </w:r>
            <w:r w:rsidR="00F509F4" w:rsidRPr="00955094">
              <w:rPr>
                <w:rFonts w:ascii="Arial" w:hAnsi="Arial" w:cs="Arial"/>
                <w:color w:val="000000"/>
              </w:rPr>
              <w:t>fulfil</w:t>
            </w:r>
            <w:r w:rsidRPr="00955094">
              <w:rPr>
                <w:rFonts w:ascii="Arial" w:hAnsi="Arial" w:cs="Arial"/>
                <w:color w:val="000000"/>
              </w:rPr>
              <w:t xml:space="preserve"> the intentions of the Authority as indicated in the above section. </w:t>
            </w:r>
          </w:p>
          <w:p w14:paraId="38476588" w14:textId="77777777" w:rsidR="00E6293D" w:rsidRPr="00955094" w:rsidRDefault="00E6293D" w:rsidP="00955094">
            <w:pPr>
              <w:jc w:val="both"/>
              <w:rPr>
                <w:rFonts w:ascii="Arial" w:hAnsi="Arial" w:cs="Arial"/>
                <w:color w:val="242424"/>
              </w:rPr>
            </w:pPr>
          </w:p>
        </w:tc>
      </w:tr>
      <w:tr w:rsidR="00E6293D" w:rsidRPr="00D26353" w14:paraId="1A6EC3E0" w14:textId="77777777" w:rsidTr="001561B1">
        <w:tc>
          <w:tcPr>
            <w:tcW w:w="9640" w:type="dxa"/>
          </w:tcPr>
          <w:p w14:paraId="234B099B" w14:textId="207F5BAF" w:rsidR="00884684" w:rsidRPr="00D26353" w:rsidRDefault="00884684" w:rsidP="00D26353">
            <w:pPr>
              <w:autoSpaceDE w:val="0"/>
              <w:autoSpaceDN w:val="0"/>
              <w:adjustRightInd w:val="0"/>
              <w:spacing w:line="276" w:lineRule="auto"/>
              <w:jc w:val="both"/>
              <w:rPr>
                <w:rFonts w:ascii="Arial" w:eastAsia="Times New Roman" w:hAnsi="Arial" w:cs="Arial"/>
                <w:color w:val="000000" w:themeColor="text1"/>
                <w:lang w:eastAsia="en-GB"/>
              </w:rPr>
            </w:pPr>
            <w:r w:rsidRPr="00D26353">
              <w:rPr>
                <w:rFonts w:ascii="Arial" w:eastAsia="Times New Roman" w:hAnsi="Arial" w:cs="Arial"/>
                <w:color w:val="000000" w:themeColor="text1"/>
                <w:lang w:eastAsia="en-GB"/>
              </w:rPr>
              <w:t xml:space="preserve">In Section 10 of the </w:t>
            </w:r>
            <w:r w:rsidR="00DD5BC7">
              <w:rPr>
                <w:rFonts w:ascii="Arial" w:eastAsia="Times New Roman" w:hAnsi="Arial" w:cs="Arial"/>
                <w:color w:val="000000" w:themeColor="text1"/>
                <w:lang w:eastAsia="en-GB"/>
              </w:rPr>
              <w:t xml:space="preserve">draft </w:t>
            </w:r>
            <w:r w:rsidRPr="00D26353">
              <w:rPr>
                <w:rFonts w:ascii="Arial" w:eastAsia="Times New Roman" w:hAnsi="Arial" w:cs="Arial"/>
                <w:color w:val="000000" w:themeColor="text1"/>
                <w:lang w:eastAsia="en-GB"/>
              </w:rPr>
              <w:t xml:space="preserve">Satellite Licensing Framework, ICASA rightfully acknowledges that NGSO systems pose </w:t>
            </w:r>
            <w:r w:rsidR="00D02201">
              <w:rPr>
                <w:rFonts w:ascii="Arial" w:eastAsia="Times New Roman" w:hAnsi="Arial" w:cs="Arial"/>
                <w:color w:val="000000" w:themeColor="text1"/>
                <w:lang w:eastAsia="en-GB"/>
              </w:rPr>
              <w:t>interference risks to other operators, including GSO operators</w:t>
            </w:r>
            <w:r w:rsidR="00554066">
              <w:rPr>
                <w:rFonts w:ascii="Arial" w:eastAsia="Times New Roman" w:hAnsi="Arial" w:cs="Arial"/>
                <w:color w:val="000000" w:themeColor="text1"/>
                <w:lang w:eastAsia="en-GB"/>
              </w:rPr>
              <w:t xml:space="preserve">. </w:t>
            </w:r>
            <w:r w:rsidRPr="00D26353">
              <w:rPr>
                <w:rFonts w:ascii="Arial" w:eastAsia="Times New Roman" w:hAnsi="Arial" w:cs="Arial"/>
                <w:color w:val="000000" w:themeColor="text1"/>
                <w:lang w:eastAsia="en-GB"/>
              </w:rPr>
              <w:t>Indeed, the proliferation of large NGSO satellite systems at LEO presents a wide range of challenges for regulators and other satellite operators around the world, by</w:t>
            </w:r>
            <w:r w:rsidRPr="00D26353">
              <w:rPr>
                <w:rFonts w:ascii="Arial" w:hAnsi="Arial" w:cs="Arial"/>
                <w:color w:val="000000" w:themeColor="text1"/>
              </w:rPr>
              <w:t>:</w:t>
            </w:r>
          </w:p>
          <w:p w14:paraId="10BC4B5D" w14:textId="77777777" w:rsidR="00884684" w:rsidRPr="00D26353" w:rsidRDefault="00884684" w:rsidP="00D26353">
            <w:pPr>
              <w:spacing w:line="276" w:lineRule="auto"/>
              <w:jc w:val="both"/>
              <w:rPr>
                <w:rFonts w:ascii="Arial" w:eastAsia="Times New Roman" w:hAnsi="Arial" w:cs="Arial"/>
                <w:color w:val="000000" w:themeColor="text1"/>
                <w:lang w:eastAsia="en-GB"/>
              </w:rPr>
            </w:pPr>
          </w:p>
          <w:p w14:paraId="22A3F046" w14:textId="4D71750B" w:rsidR="00884684" w:rsidRPr="00D26353" w:rsidRDefault="00884684" w:rsidP="00D26353">
            <w:pPr>
              <w:pStyle w:val="ListParagraph"/>
              <w:numPr>
                <w:ilvl w:val="0"/>
                <w:numId w:val="31"/>
              </w:numPr>
              <w:spacing w:line="276" w:lineRule="auto"/>
              <w:jc w:val="both"/>
              <w:rPr>
                <w:rFonts w:ascii="Arial" w:eastAsia="Times New Roman" w:hAnsi="Arial" w:cs="Arial"/>
                <w:color w:val="000000" w:themeColor="text1"/>
                <w:lang w:eastAsia="en-GB"/>
              </w:rPr>
            </w:pPr>
            <w:r w:rsidRPr="00D26353">
              <w:rPr>
                <w:rFonts w:ascii="Arial" w:eastAsia="Times New Roman" w:hAnsi="Arial" w:cs="Arial"/>
                <w:color w:val="000000" w:themeColor="text1"/>
                <w:lang w:eastAsia="en-GB"/>
              </w:rPr>
              <w:t xml:space="preserve">Generating </w:t>
            </w:r>
            <w:r w:rsidR="00A23B53">
              <w:rPr>
                <w:rFonts w:ascii="Arial" w:eastAsia="Times New Roman" w:hAnsi="Arial" w:cs="Arial"/>
                <w:color w:val="000000" w:themeColor="text1"/>
                <w:lang w:eastAsia="en-GB"/>
              </w:rPr>
              <w:t>unacceptable levels of</w:t>
            </w:r>
            <w:r w:rsidR="00A23B53" w:rsidRPr="00D26353">
              <w:rPr>
                <w:rFonts w:ascii="Arial" w:eastAsia="Times New Roman" w:hAnsi="Arial" w:cs="Arial"/>
                <w:color w:val="000000" w:themeColor="text1"/>
                <w:lang w:eastAsia="en-GB"/>
              </w:rPr>
              <w:t xml:space="preserve"> </w:t>
            </w:r>
            <w:r w:rsidRPr="00D26353">
              <w:rPr>
                <w:rFonts w:ascii="Arial" w:eastAsia="Times New Roman" w:hAnsi="Arial" w:cs="Arial"/>
                <w:color w:val="000000" w:themeColor="text1"/>
                <w:lang w:eastAsia="en-GB"/>
              </w:rPr>
              <w:t>interference</w:t>
            </w:r>
            <w:r w:rsidR="00B866FA">
              <w:rPr>
                <w:rFonts w:ascii="Arial" w:eastAsia="Times New Roman" w:hAnsi="Arial" w:cs="Arial"/>
                <w:color w:val="000000" w:themeColor="text1"/>
                <w:lang w:eastAsia="en-GB"/>
              </w:rPr>
              <w:t xml:space="preserve"> through the operation of </w:t>
            </w:r>
            <w:r w:rsidRPr="00D26353">
              <w:rPr>
                <w:rFonts w:ascii="Arial" w:eastAsia="Times New Roman" w:hAnsi="Arial" w:cs="Arial"/>
                <w:color w:val="000000" w:themeColor="text1"/>
                <w:lang w:eastAsia="en-GB"/>
              </w:rPr>
              <w:t>vast numbers of satellites</w:t>
            </w:r>
            <w:r w:rsidR="00734A72">
              <w:rPr>
                <w:rFonts w:ascii="Arial" w:eastAsia="Times New Roman" w:hAnsi="Arial" w:cs="Arial"/>
                <w:color w:val="000000" w:themeColor="text1"/>
                <w:lang w:eastAsia="en-GB"/>
              </w:rPr>
              <w:t xml:space="preserve"> (up to tens of </w:t>
            </w:r>
            <w:r w:rsidR="00554066">
              <w:rPr>
                <w:rFonts w:ascii="Arial" w:eastAsia="Times New Roman" w:hAnsi="Arial" w:cs="Arial"/>
                <w:color w:val="000000" w:themeColor="text1"/>
                <w:lang w:eastAsia="en-GB"/>
              </w:rPr>
              <w:t xml:space="preserve">thousands) </w:t>
            </w:r>
            <w:r w:rsidR="00554066" w:rsidRPr="00D26353">
              <w:rPr>
                <w:rFonts w:ascii="Arial" w:eastAsia="Times New Roman" w:hAnsi="Arial" w:cs="Arial"/>
                <w:color w:val="000000" w:themeColor="text1"/>
                <w:lang w:eastAsia="en-GB"/>
              </w:rPr>
              <w:t>covering</w:t>
            </w:r>
            <w:r w:rsidRPr="00D26353">
              <w:rPr>
                <w:rFonts w:ascii="Arial" w:eastAsia="Times New Roman" w:hAnsi="Arial" w:cs="Arial"/>
                <w:color w:val="000000" w:themeColor="text1"/>
                <w:lang w:eastAsia="en-GB"/>
              </w:rPr>
              <w:t xml:space="preserve"> the sky and look angles, </w:t>
            </w:r>
            <w:r w:rsidR="007B0F1F">
              <w:rPr>
                <w:rFonts w:ascii="Arial" w:eastAsia="Times New Roman" w:hAnsi="Arial" w:cs="Arial"/>
                <w:color w:val="000000" w:themeColor="text1"/>
                <w:lang w:eastAsia="en-GB"/>
              </w:rPr>
              <w:t xml:space="preserve">and constraining </w:t>
            </w:r>
            <w:r w:rsidRPr="00D26353">
              <w:rPr>
                <w:rFonts w:ascii="Arial" w:eastAsia="Times New Roman" w:hAnsi="Arial" w:cs="Arial"/>
                <w:color w:val="000000" w:themeColor="text1"/>
                <w:lang w:eastAsia="en-GB"/>
              </w:rPr>
              <w:t xml:space="preserve">the ability of other </w:t>
            </w:r>
            <w:r w:rsidR="007B0F1F">
              <w:rPr>
                <w:rFonts w:ascii="Arial" w:eastAsia="Times New Roman" w:hAnsi="Arial" w:cs="Arial"/>
                <w:color w:val="000000" w:themeColor="text1"/>
                <w:lang w:eastAsia="en-GB"/>
              </w:rPr>
              <w:t xml:space="preserve">NGSO </w:t>
            </w:r>
            <w:r w:rsidRPr="00D26353">
              <w:rPr>
                <w:rFonts w:ascii="Arial" w:eastAsia="Times New Roman" w:hAnsi="Arial" w:cs="Arial"/>
                <w:color w:val="000000" w:themeColor="text1"/>
                <w:lang w:eastAsia="en-GB"/>
              </w:rPr>
              <w:t xml:space="preserve">systems </w:t>
            </w:r>
            <w:r w:rsidR="007B0F1F">
              <w:rPr>
                <w:rFonts w:ascii="Arial" w:eastAsia="Times New Roman" w:hAnsi="Arial" w:cs="Arial"/>
                <w:color w:val="000000" w:themeColor="text1"/>
                <w:lang w:eastAsia="en-GB"/>
              </w:rPr>
              <w:t xml:space="preserve">and GSO networks </w:t>
            </w:r>
            <w:r w:rsidRPr="00D26353">
              <w:rPr>
                <w:rFonts w:ascii="Arial" w:eastAsia="Times New Roman" w:hAnsi="Arial" w:cs="Arial"/>
                <w:color w:val="000000" w:themeColor="text1"/>
                <w:lang w:eastAsia="en-GB"/>
              </w:rPr>
              <w:t xml:space="preserve">to deploy, innovate and compete; </w:t>
            </w:r>
          </w:p>
          <w:p w14:paraId="06457DD5" w14:textId="378CE8A4" w:rsidR="00884684" w:rsidRPr="00D26353" w:rsidRDefault="00884684" w:rsidP="00D26353">
            <w:pPr>
              <w:pStyle w:val="ListParagraph"/>
              <w:numPr>
                <w:ilvl w:val="0"/>
                <w:numId w:val="31"/>
              </w:numPr>
              <w:spacing w:line="276" w:lineRule="auto"/>
              <w:jc w:val="both"/>
              <w:rPr>
                <w:rFonts w:ascii="Arial" w:eastAsia="Times New Roman" w:hAnsi="Arial" w:cs="Arial"/>
                <w:color w:val="000000" w:themeColor="text1"/>
                <w:lang w:eastAsia="en-GB"/>
              </w:rPr>
            </w:pPr>
            <w:r w:rsidRPr="00D26353">
              <w:rPr>
                <w:rFonts w:ascii="Arial" w:eastAsia="Times New Roman" w:hAnsi="Arial" w:cs="Arial"/>
                <w:color w:val="000000" w:themeColor="text1"/>
                <w:lang w:eastAsia="en-GB"/>
              </w:rPr>
              <w:t>Consuming an undue amount of spectrum and orbits in contravention of the ITU Constitution</w:t>
            </w:r>
            <w:r w:rsidR="004C196E">
              <w:rPr>
                <w:rFonts w:ascii="Arial" w:eastAsia="Times New Roman" w:hAnsi="Arial" w:cs="Arial"/>
                <w:color w:val="000000" w:themeColor="text1"/>
                <w:lang w:eastAsia="en-GB"/>
              </w:rPr>
              <w:t xml:space="preserve">—and </w:t>
            </w:r>
            <w:r w:rsidRPr="00D26353">
              <w:rPr>
                <w:rFonts w:ascii="Arial" w:eastAsia="Times New Roman" w:hAnsi="Arial" w:cs="Arial"/>
                <w:color w:val="000000" w:themeColor="text1"/>
                <w:lang w:eastAsia="en-GB"/>
              </w:rPr>
              <w:t>specifically Article 44, paragraph 2, which recognises that radio frequencies and orbits are limited natural resources and must be used “rationally, efficiently, and economically</w:t>
            </w:r>
            <w:r w:rsidR="004C196E">
              <w:rPr>
                <w:rFonts w:ascii="Arial" w:eastAsia="Times New Roman" w:hAnsi="Arial" w:cs="Arial"/>
                <w:color w:val="000000" w:themeColor="text1"/>
                <w:lang w:eastAsia="en-GB"/>
              </w:rPr>
              <w:t>;</w:t>
            </w:r>
            <w:r w:rsidR="00DC165D" w:rsidRPr="00D26353">
              <w:rPr>
                <w:rFonts w:ascii="Arial" w:eastAsia="Times New Roman" w:hAnsi="Arial" w:cs="Arial"/>
                <w:color w:val="000000" w:themeColor="text1"/>
                <w:lang w:eastAsia="en-GB"/>
              </w:rPr>
              <w:t>”</w:t>
            </w:r>
          </w:p>
          <w:p w14:paraId="15A60E9C" w14:textId="582967E1" w:rsidR="00884684" w:rsidRPr="00D26353" w:rsidRDefault="00884684" w:rsidP="00692D91">
            <w:pPr>
              <w:pStyle w:val="ListParagraph"/>
              <w:numPr>
                <w:ilvl w:val="0"/>
                <w:numId w:val="31"/>
              </w:numPr>
              <w:spacing w:line="276" w:lineRule="auto"/>
              <w:jc w:val="both"/>
              <w:rPr>
                <w:rFonts w:ascii="Arial" w:eastAsia="Times New Roman" w:hAnsi="Arial" w:cs="Arial"/>
                <w:color w:val="000000" w:themeColor="text1"/>
                <w:lang w:eastAsia="en-GB"/>
              </w:rPr>
            </w:pPr>
            <w:r w:rsidRPr="00D26353">
              <w:rPr>
                <w:rFonts w:ascii="Arial" w:eastAsia="Times New Roman" w:hAnsi="Arial" w:cs="Arial"/>
                <w:color w:val="000000" w:themeColor="text1"/>
                <w:lang w:eastAsia="en-GB"/>
              </w:rPr>
              <w:t xml:space="preserve">Consuming more than their </w:t>
            </w:r>
            <w:r w:rsidR="004C196E">
              <w:rPr>
                <w:rFonts w:ascii="Arial" w:eastAsia="Times New Roman" w:hAnsi="Arial" w:cs="Arial"/>
                <w:color w:val="000000" w:themeColor="text1"/>
                <w:lang w:eastAsia="en-GB"/>
              </w:rPr>
              <w:t xml:space="preserve">fair </w:t>
            </w:r>
            <w:r w:rsidRPr="00D26353">
              <w:rPr>
                <w:rFonts w:ascii="Arial" w:eastAsia="Times New Roman" w:hAnsi="Arial" w:cs="Arial"/>
                <w:color w:val="000000" w:themeColor="text1"/>
                <w:lang w:eastAsia="en-GB"/>
              </w:rPr>
              <w:t xml:space="preserve">share of the </w:t>
            </w:r>
            <w:r w:rsidR="00B50114">
              <w:rPr>
                <w:rFonts w:ascii="Arial" w:eastAsia="Times New Roman" w:hAnsi="Arial" w:cs="Arial"/>
                <w:color w:val="000000" w:themeColor="text1"/>
                <w:lang w:eastAsia="en-GB"/>
              </w:rPr>
              <w:t xml:space="preserve">overall </w:t>
            </w:r>
            <w:r w:rsidRPr="00D26353">
              <w:rPr>
                <w:rFonts w:ascii="Arial" w:eastAsia="Times New Roman" w:hAnsi="Arial" w:cs="Arial"/>
                <w:color w:val="000000" w:themeColor="text1"/>
                <w:lang w:eastAsia="en-GB"/>
              </w:rPr>
              <w:t xml:space="preserve">interference </w:t>
            </w:r>
            <w:r w:rsidR="00B50114">
              <w:rPr>
                <w:rFonts w:ascii="Arial" w:eastAsia="Times New Roman" w:hAnsi="Arial" w:cs="Arial"/>
                <w:color w:val="000000" w:themeColor="text1"/>
                <w:lang w:eastAsia="en-GB"/>
              </w:rPr>
              <w:t xml:space="preserve">“budget” that all NGSO systems may </w:t>
            </w:r>
            <w:r w:rsidR="00692D91">
              <w:rPr>
                <w:rFonts w:ascii="Arial" w:eastAsia="Times New Roman" w:hAnsi="Arial" w:cs="Arial"/>
                <w:color w:val="000000" w:themeColor="text1"/>
                <w:lang w:eastAsia="en-GB"/>
              </w:rPr>
              <w:t xml:space="preserve">cause to GSO networks, </w:t>
            </w:r>
            <w:r w:rsidRPr="00D26353">
              <w:rPr>
                <w:rFonts w:ascii="Arial" w:eastAsia="Times New Roman" w:hAnsi="Arial" w:cs="Arial"/>
                <w:color w:val="000000" w:themeColor="text1"/>
                <w:lang w:eastAsia="en-GB"/>
              </w:rPr>
              <w:t>thereby hindering opportunities for other parties, including national operators, to operate their own NGSO systems; and</w:t>
            </w:r>
          </w:p>
          <w:p w14:paraId="79AE23C0" w14:textId="5A3746DA" w:rsidR="00955094" w:rsidRPr="00D26353" w:rsidRDefault="00884684" w:rsidP="00D26353">
            <w:pPr>
              <w:pStyle w:val="ListParagraph"/>
              <w:numPr>
                <w:ilvl w:val="0"/>
                <w:numId w:val="31"/>
              </w:numPr>
              <w:spacing w:line="276" w:lineRule="auto"/>
              <w:jc w:val="both"/>
              <w:rPr>
                <w:rFonts w:ascii="Arial" w:eastAsia="Times New Roman" w:hAnsi="Arial" w:cs="Arial"/>
                <w:color w:val="000000" w:themeColor="text1"/>
                <w:lang w:eastAsia="en-GB"/>
              </w:rPr>
            </w:pPr>
            <w:r w:rsidRPr="00D26353">
              <w:rPr>
                <w:rFonts w:ascii="Arial" w:eastAsia="Times New Roman" w:hAnsi="Arial" w:cs="Arial"/>
                <w:lang w:eastAsia="en-GB"/>
              </w:rPr>
              <w:t>Precluding equitable access to spectrum and orbits by other NGSO systems by using up all available “look angles” through the extremely large number of satellites within their networks and particularly when employing small user terminals with wide beamwidths.</w:t>
            </w:r>
            <w:r w:rsidR="00955094" w:rsidRPr="00D26353">
              <w:rPr>
                <w:rFonts w:ascii="Arial" w:eastAsia="Times New Roman" w:hAnsi="Arial" w:cs="Arial"/>
                <w:lang w:eastAsia="en-GB"/>
              </w:rPr>
              <w:tab/>
            </w:r>
          </w:p>
          <w:p w14:paraId="2A8CF2A9" w14:textId="77777777" w:rsidR="00884684" w:rsidRPr="00D26353" w:rsidRDefault="00884684" w:rsidP="00D26353">
            <w:pPr>
              <w:spacing w:line="276" w:lineRule="auto"/>
              <w:jc w:val="both"/>
              <w:rPr>
                <w:rFonts w:ascii="Arial" w:eastAsia="Times New Roman" w:hAnsi="Arial" w:cs="Arial"/>
                <w:color w:val="000000" w:themeColor="text1"/>
                <w:lang w:eastAsia="en-GB"/>
              </w:rPr>
            </w:pPr>
          </w:p>
          <w:p w14:paraId="539CD3D5" w14:textId="248C0A1F" w:rsidR="00884684" w:rsidRPr="00D26353" w:rsidRDefault="00884684" w:rsidP="00D26353">
            <w:pPr>
              <w:spacing w:line="276" w:lineRule="auto"/>
              <w:jc w:val="both"/>
              <w:rPr>
                <w:rFonts w:ascii="Arial" w:hAnsi="Arial" w:cs="Arial"/>
              </w:rPr>
            </w:pPr>
            <w:r w:rsidRPr="00D26353">
              <w:rPr>
                <w:rFonts w:ascii="Arial" w:eastAsia="Times New Roman" w:hAnsi="Arial" w:cs="Arial"/>
                <w:color w:val="000000" w:themeColor="text1"/>
                <w:lang w:eastAsia="en-GB"/>
              </w:rPr>
              <w:t>In light of the above, African regulators have established or are considering the development of NGSO space segment authorisation processes, aimed at preserving healthy competition, ensuring sustainable development</w:t>
            </w:r>
            <w:r w:rsidR="002D4A71">
              <w:rPr>
                <w:rFonts w:ascii="Arial" w:eastAsia="Times New Roman" w:hAnsi="Arial" w:cs="Arial"/>
                <w:color w:val="000000" w:themeColor="text1"/>
                <w:lang w:eastAsia="en-GB"/>
              </w:rPr>
              <w:t>,</w:t>
            </w:r>
            <w:r w:rsidRPr="00D26353">
              <w:rPr>
                <w:rFonts w:ascii="Arial" w:eastAsia="Times New Roman" w:hAnsi="Arial" w:cs="Arial"/>
                <w:color w:val="000000" w:themeColor="text1"/>
                <w:lang w:eastAsia="en-GB"/>
              </w:rPr>
              <w:t xml:space="preserve"> and managing interference. ICASA has also </w:t>
            </w:r>
            <w:r w:rsidRPr="00D26353">
              <w:rPr>
                <w:rFonts w:ascii="Arial" w:hAnsi="Arial" w:cs="Arial"/>
                <w:bCs/>
                <w:iCs/>
                <w:color w:val="000000"/>
              </w:rPr>
              <w:t>acknowledged the potential negative impact of large NGSO systems and proposed safeguards such as mandatory compliance with Article 22 EPFD</w:t>
            </w:r>
            <w:r w:rsidR="00DC165D" w:rsidRPr="00D26353">
              <w:rPr>
                <w:rFonts w:ascii="Arial" w:hAnsi="Arial" w:cs="Arial"/>
                <w:bCs/>
                <w:iCs/>
                <w:color w:val="000000"/>
              </w:rPr>
              <w:t xml:space="preserve"> limits</w:t>
            </w:r>
            <w:r w:rsidRPr="00D26353">
              <w:rPr>
                <w:rFonts w:ascii="Arial" w:hAnsi="Arial" w:cs="Arial"/>
                <w:bCs/>
                <w:iCs/>
                <w:color w:val="000000"/>
              </w:rPr>
              <w:t>. However, g</w:t>
            </w:r>
            <w:r w:rsidRPr="00D26353">
              <w:rPr>
                <w:rFonts w:ascii="Arial" w:hAnsi="Arial" w:cs="Arial"/>
              </w:rPr>
              <w:t>iven SpaceX’s recent FCC filings, which include (i) a proposal to degrade the EPFD limits established in Article 22 and Resolution 76 of the ITU Radio Regulations</w:t>
            </w:r>
            <w:r w:rsidRPr="00D26353">
              <w:rPr>
                <w:rStyle w:val="FootnoteReference"/>
                <w:rFonts w:ascii="Arial" w:hAnsi="Arial" w:cs="Arial"/>
              </w:rPr>
              <w:footnoteReference w:id="2"/>
            </w:r>
            <w:r w:rsidRPr="00D26353">
              <w:rPr>
                <w:rFonts w:ascii="Arial" w:hAnsi="Arial" w:cs="Arial"/>
              </w:rPr>
              <w:t xml:space="preserve">, </w:t>
            </w:r>
            <w:r w:rsidR="00EC78EC">
              <w:rPr>
                <w:rFonts w:ascii="Arial" w:hAnsi="Arial" w:cs="Arial"/>
              </w:rPr>
              <w:t xml:space="preserve">and </w:t>
            </w:r>
            <w:r w:rsidRPr="00D26353">
              <w:rPr>
                <w:rFonts w:ascii="Arial" w:hAnsi="Arial" w:cs="Arial"/>
              </w:rPr>
              <w:t xml:space="preserve">(ii) separate filings </w:t>
            </w:r>
            <w:r w:rsidR="00EC78EC">
              <w:rPr>
                <w:rFonts w:ascii="Arial" w:hAnsi="Arial" w:cs="Arial"/>
              </w:rPr>
              <w:t xml:space="preserve">seeking authority </w:t>
            </w:r>
            <w:r w:rsidRPr="00D26353">
              <w:rPr>
                <w:rFonts w:ascii="Arial" w:hAnsi="Arial" w:cs="Arial"/>
              </w:rPr>
              <w:t>to operate without regard to the EPFD limits, and seeking  authority to launch an additional 2</w:t>
            </w:r>
            <w:r w:rsidR="00001013" w:rsidRPr="00D26353">
              <w:rPr>
                <w:rFonts w:ascii="Arial" w:hAnsi="Arial" w:cs="Arial"/>
              </w:rPr>
              <w:t>9</w:t>
            </w:r>
            <w:r w:rsidRPr="00D26353">
              <w:rPr>
                <w:rFonts w:ascii="Arial" w:hAnsi="Arial" w:cs="Arial"/>
              </w:rPr>
              <w:t>,</w:t>
            </w:r>
            <w:r w:rsidR="00001013" w:rsidRPr="00D26353">
              <w:rPr>
                <w:rFonts w:ascii="Arial" w:hAnsi="Arial" w:cs="Arial"/>
              </w:rPr>
              <w:t>988</w:t>
            </w:r>
            <w:r w:rsidRPr="00D26353">
              <w:rPr>
                <w:rFonts w:ascii="Arial" w:hAnsi="Arial" w:cs="Arial"/>
              </w:rPr>
              <w:t xml:space="preserve"> satellites in LEO, taking it to an unprecedented total of over 34,000 satellites</w:t>
            </w:r>
            <w:r w:rsidR="00770410">
              <w:rPr>
                <w:rFonts w:ascii="Arial" w:hAnsi="Arial" w:cs="Arial"/>
              </w:rPr>
              <w:t>,</w:t>
            </w:r>
            <w:r w:rsidRPr="00D26353">
              <w:rPr>
                <w:rStyle w:val="FootnoteReference"/>
                <w:rFonts w:ascii="Arial" w:hAnsi="Arial" w:cs="Arial"/>
              </w:rPr>
              <w:footnoteReference w:id="3"/>
            </w:r>
            <w:r w:rsidRPr="00D26353">
              <w:rPr>
                <w:rFonts w:ascii="Arial" w:hAnsi="Arial" w:cs="Arial"/>
              </w:rPr>
              <w:t xml:space="preserve"> there is a crucial need for ICASA to further </w:t>
            </w:r>
            <w:r w:rsidRPr="00D26353">
              <w:rPr>
                <w:rFonts w:ascii="Arial" w:hAnsi="Arial" w:cs="Arial"/>
              </w:rPr>
              <w:lastRenderedPageBreak/>
              <w:t>strengthen the regulatory measures for mitigating the risks presented by large NGSO systems. In this regard, Viasat proposes the following:</w:t>
            </w:r>
          </w:p>
          <w:p w14:paraId="40DC24F5" w14:textId="77777777" w:rsidR="00884684" w:rsidRPr="00D26353" w:rsidRDefault="00884684" w:rsidP="00D26353">
            <w:pPr>
              <w:spacing w:line="276" w:lineRule="auto"/>
              <w:jc w:val="both"/>
              <w:rPr>
                <w:rFonts w:ascii="Arial" w:hAnsi="Arial" w:cs="Arial"/>
              </w:rPr>
            </w:pPr>
          </w:p>
          <w:p w14:paraId="08219899" w14:textId="77777777" w:rsidR="00884684" w:rsidRDefault="00884684" w:rsidP="00B06927">
            <w:pPr>
              <w:pStyle w:val="Default"/>
              <w:spacing w:line="276" w:lineRule="auto"/>
              <w:rPr>
                <w:rFonts w:ascii="Arial" w:hAnsi="Arial" w:cs="Arial"/>
                <w:b/>
                <w:bCs/>
                <w:sz w:val="22"/>
                <w:szCs w:val="22"/>
              </w:rPr>
            </w:pPr>
            <w:r w:rsidRPr="00D26353">
              <w:rPr>
                <w:rFonts w:ascii="Arial" w:hAnsi="Arial" w:cs="Arial"/>
                <w:b/>
                <w:bCs/>
                <w:color w:val="auto"/>
                <w:sz w:val="22"/>
                <w:szCs w:val="22"/>
              </w:rPr>
              <w:t>Recommendation A</w:t>
            </w:r>
            <w:r w:rsidRPr="00D26353">
              <w:rPr>
                <w:rFonts w:ascii="Arial" w:hAnsi="Arial" w:cs="Arial"/>
                <w:b/>
                <w:bCs/>
                <w:sz w:val="22"/>
                <w:szCs w:val="22"/>
              </w:rPr>
              <w:t xml:space="preserve"> – Protect GSO networks from unacceptable interference generated by NGSO systems</w:t>
            </w:r>
          </w:p>
          <w:p w14:paraId="46C7654A" w14:textId="77777777" w:rsidR="00B06927" w:rsidRPr="00D26353" w:rsidRDefault="00B06927" w:rsidP="00B06927">
            <w:pPr>
              <w:pStyle w:val="Default"/>
              <w:spacing w:line="276" w:lineRule="auto"/>
              <w:rPr>
                <w:rFonts w:ascii="Arial" w:hAnsi="Arial" w:cs="Arial"/>
                <w:sz w:val="22"/>
                <w:szCs w:val="22"/>
              </w:rPr>
            </w:pPr>
          </w:p>
          <w:p w14:paraId="0BE7C9B3" w14:textId="33345ADB" w:rsidR="00884684" w:rsidRPr="00D26353" w:rsidRDefault="006221DF" w:rsidP="00D26353">
            <w:pPr>
              <w:pStyle w:val="Default"/>
              <w:spacing w:line="276" w:lineRule="auto"/>
              <w:jc w:val="both"/>
              <w:rPr>
                <w:rFonts w:ascii="Arial" w:hAnsi="Arial" w:cs="Arial"/>
                <w:sz w:val="22"/>
                <w:szCs w:val="22"/>
              </w:rPr>
            </w:pPr>
            <w:r w:rsidRPr="006221DF">
              <w:rPr>
                <w:rFonts w:ascii="Arial" w:hAnsi="Arial" w:cs="Arial"/>
                <w:sz w:val="22"/>
                <w:szCs w:val="22"/>
              </w:rPr>
              <w:t xml:space="preserve">The potential for disruption to GSO networks </w:t>
            </w:r>
            <w:r w:rsidR="009D5A46">
              <w:rPr>
                <w:rFonts w:ascii="Arial" w:hAnsi="Arial" w:cs="Arial"/>
                <w:sz w:val="22"/>
                <w:szCs w:val="22"/>
              </w:rPr>
              <w:t>from</w:t>
            </w:r>
            <w:r w:rsidR="009D5A46" w:rsidRPr="006221DF">
              <w:rPr>
                <w:rFonts w:ascii="Arial" w:hAnsi="Arial" w:cs="Arial"/>
                <w:sz w:val="22"/>
                <w:szCs w:val="22"/>
              </w:rPr>
              <w:t xml:space="preserve"> </w:t>
            </w:r>
            <w:r w:rsidRPr="006221DF">
              <w:rPr>
                <w:rFonts w:ascii="Arial" w:hAnsi="Arial" w:cs="Arial"/>
                <w:sz w:val="22"/>
                <w:szCs w:val="22"/>
              </w:rPr>
              <w:t>co-frequency</w:t>
            </w:r>
            <w:r>
              <w:rPr>
                <w:rFonts w:ascii="Arial" w:hAnsi="Arial" w:cs="Arial"/>
                <w:sz w:val="22"/>
                <w:szCs w:val="22"/>
              </w:rPr>
              <w:t xml:space="preserve"> </w:t>
            </w:r>
            <w:r w:rsidRPr="006221DF">
              <w:rPr>
                <w:rFonts w:ascii="Arial" w:hAnsi="Arial" w:cs="Arial"/>
                <w:sz w:val="22"/>
                <w:szCs w:val="22"/>
              </w:rPr>
              <w:t xml:space="preserve">NGSO systems is well-known. This concern prompted the development of various ITU Radio Regulations </w:t>
            </w:r>
            <w:r w:rsidR="00A4574C">
              <w:rPr>
                <w:rFonts w:ascii="Arial" w:hAnsi="Arial" w:cs="Arial"/>
                <w:sz w:val="22"/>
                <w:szCs w:val="22"/>
              </w:rPr>
              <w:t xml:space="preserve">(RR) </w:t>
            </w:r>
            <w:r w:rsidRPr="006221DF">
              <w:rPr>
                <w:rFonts w:ascii="Arial" w:hAnsi="Arial" w:cs="Arial"/>
                <w:sz w:val="22"/>
                <w:szCs w:val="22"/>
              </w:rPr>
              <w:t>designed to protect GSO networks from interference generated by NGSO systems. These regulations define the terms under which both GSO and NGSO systems can coexist</w:t>
            </w:r>
            <w:r>
              <w:t>.</w:t>
            </w:r>
            <w:r w:rsidR="00884684" w:rsidRPr="00D26353">
              <w:rPr>
                <w:rFonts w:ascii="Arial" w:hAnsi="Arial" w:cs="Arial"/>
                <w:sz w:val="22"/>
                <w:szCs w:val="22"/>
              </w:rPr>
              <w:t xml:space="preserve"> The principal provision for coexistence, No. 22.2 in the RR, requires NGSO systems to not cause </w:t>
            </w:r>
            <w:r w:rsidR="00884684" w:rsidRPr="00D26353">
              <w:rPr>
                <w:rFonts w:ascii="Arial" w:hAnsi="Arial" w:cs="Arial"/>
                <w:i/>
                <w:iCs/>
                <w:sz w:val="22"/>
                <w:szCs w:val="22"/>
              </w:rPr>
              <w:t>unacceptable</w:t>
            </w:r>
            <w:r w:rsidR="00884684" w:rsidRPr="00D26353">
              <w:rPr>
                <w:rFonts w:ascii="Arial" w:hAnsi="Arial" w:cs="Arial"/>
                <w:sz w:val="22"/>
                <w:szCs w:val="22"/>
              </w:rPr>
              <w:t xml:space="preserve"> interference to GSO networks</w:t>
            </w:r>
            <w:r w:rsidR="00554066" w:rsidRPr="00D26353">
              <w:rPr>
                <w:rFonts w:ascii="Arial" w:hAnsi="Arial" w:cs="Arial"/>
                <w:sz w:val="22"/>
                <w:szCs w:val="22"/>
              </w:rPr>
              <w:t xml:space="preserve">. </w:t>
            </w:r>
            <w:r w:rsidR="00884684" w:rsidRPr="00D26353">
              <w:rPr>
                <w:rFonts w:ascii="Arial" w:hAnsi="Arial" w:cs="Arial"/>
                <w:sz w:val="22"/>
                <w:szCs w:val="22"/>
              </w:rPr>
              <w:t>EPFD limits apply in certain bands that, if actually met during operation, fulfil the RR No. 22.2 obligation with respect to an NGSO system. There are two types of EPFD interference limits:</w:t>
            </w:r>
          </w:p>
          <w:p w14:paraId="5631A0A2" w14:textId="77777777" w:rsidR="00884684" w:rsidRPr="00D26353" w:rsidRDefault="00884684" w:rsidP="00D26353">
            <w:pPr>
              <w:pStyle w:val="Default"/>
              <w:spacing w:line="276" w:lineRule="auto"/>
              <w:rPr>
                <w:rFonts w:ascii="Arial" w:hAnsi="Arial" w:cs="Arial"/>
                <w:sz w:val="22"/>
                <w:szCs w:val="22"/>
              </w:rPr>
            </w:pPr>
          </w:p>
          <w:p w14:paraId="48EC4111" w14:textId="77777777" w:rsidR="00884684" w:rsidRPr="00D26353" w:rsidRDefault="00884684" w:rsidP="00D26353">
            <w:pPr>
              <w:pStyle w:val="Default"/>
              <w:numPr>
                <w:ilvl w:val="0"/>
                <w:numId w:val="37"/>
              </w:numPr>
              <w:spacing w:after="120" w:line="276" w:lineRule="auto"/>
              <w:jc w:val="both"/>
              <w:rPr>
                <w:rFonts w:ascii="Arial" w:hAnsi="Arial" w:cs="Arial"/>
                <w:sz w:val="22"/>
                <w:szCs w:val="22"/>
              </w:rPr>
            </w:pPr>
            <w:r w:rsidRPr="00D26353">
              <w:rPr>
                <w:rFonts w:ascii="Arial" w:hAnsi="Arial" w:cs="Arial"/>
                <w:sz w:val="22"/>
                <w:szCs w:val="22"/>
              </w:rPr>
              <w:t>“Aggregate” EPFD limits constrain the amount of interference that all NGSO systems may generate in total, on a cumulative basis. These aggregate limits must be shared and apportioned among all NGSO systems using overlapping frequencies.</w:t>
            </w:r>
          </w:p>
          <w:p w14:paraId="2A88F754" w14:textId="77777777" w:rsidR="00884684" w:rsidRPr="00D26353" w:rsidRDefault="00884684" w:rsidP="00D26353">
            <w:pPr>
              <w:pStyle w:val="Default"/>
              <w:numPr>
                <w:ilvl w:val="0"/>
                <w:numId w:val="37"/>
              </w:numPr>
              <w:spacing w:line="276" w:lineRule="auto"/>
              <w:jc w:val="both"/>
              <w:rPr>
                <w:rFonts w:ascii="Arial" w:hAnsi="Arial" w:cs="Arial"/>
                <w:sz w:val="22"/>
                <w:szCs w:val="22"/>
              </w:rPr>
            </w:pPr>
            <w:r w:rsidRPr="00D26353">
              <w:rPr>
                <w:rFonts w:ascii="Arial" w:hAnsi="Arial" w:cs="Arial"/>
                <w:sz w:val="22"/>
                <w:szCs w:val="22"/>
              </w:rPr>
              <w:t>“Single-entry” EPFD limits constrain the amount of interference that one NGSO system itself may generate with respect to GSO networks. The single-entry limits were established based on an apportionment to a single NGSO system of a portion of the applicable “aggregate” EPFD limits.</w:t>
            </w:r>
          </w:p>
          <w:p w14:paraId="6385164C" w14:textId="77777777" w:rsidR="00884684" w:rsidRPr="00D26353" w:rsidRDefault="00884684" w:rsidP="00D26353">
            <w:pPr>
              <w:pStyle w:val="Default"/>
              <w:spacing w:line="276" w:lineRule="auto"/>
              <w:rPr>
                <w:rFonts w:ascii="Arial" w:hAnsi="Arial" w:cs="Arial"/>
                <w:sz w:val="22"/>
                <w:szCs w:val="22"/>
              </w:rPr>
            </w:pPr>
          </w:p>
          <w:p w14:paraId="03B55813" w14:textId="77777777" w:rsidR="00884684" w:rsidRPr="00D26353" w:rsidRDefault="00884684" w:rsidP="00D26353">
            <w:pPr>
              <w:spacing w:line="276" w:lineRule="auto"/>
              <w:rPr>
                <w:rFonts w:ascii="Arial" w:hAnsi="Arial" w:cs="Arial"/>
                <w:b/>
                <w:bCs/>
              </w:rPr>
            </w:pPr>
            <w:r w:rsidRPr="00D26353">
              <w:rPr>
                <w:rFonts w:ascii="Arial" w:hAnsi="Arial" w:cs="Arial"/>
                <w:b/>
                <w:bCs/>
              </w:rPr>
              <w:t>Single-Entry EPFD limits to be met by a single NGSO system</w:t>
            </w:r>
          </w:p>
          <w:p w14:paraId="5F008B0C" w14:textId="77777777" w:rsidR="00884684" w:rsidRPr="00D26353" w:rsidRDefault="00884684" w:rsidP="00D26353">
            <w:pPr>
              <w:spacing w:line="276" w:lineRule="auto"/>
              <w:rPr>
                <w:rFonts w:ascii="Arial" w:hAnsi="Arial" w:cs="Arial"/>
                <w:b/>
                <w:bCs/>
              </w:rPr>
            </w:pPr>
          </w:p>
          <w:p w14:paraId="32E32367" w14:textId="7E2F0CA2" w:rsidR="00884684" w:rsidRPr="00D26353" w:rsidRDefault="00884684" w:rsidP="00D26353">
            <w:pPr>
              <w:spacing w:after="120" w:line="276" w:lineRule="auto"/>
              <w:jc w:val="both"/>
              <w:rPr>
                <w:rFonts w:ascii="Arial" w:hAnsi="Arial" w:cs="Arial"/>
              </w:rPr>
            </w:pPr>
            <w:r w:rsidRPr="00D26353">
              <w:rPr>
                <w:rFonts w:ascii="Arial" w:hAnsi="Arial" w:cs="Arial"/>
              </w:rPr>
              <w:t>Based on the data provided in a given ITU EPFD input filing, the ITU’s Radiocommunication Bureau (BR) does a limited assessment of the EPFD levels, based on ITU-R Recommendation S.1503</w:t>
            </w:r>
            <w:r w:rsidRPr="00D26353">
              <w:rPr>
                <w:rStyle w:val="FootnoteReference"/>
                <w:rFonts w:ascii="Arial" w:hAnsi="Arial" w:cs="Arial"/>
              </w:rPr>
              <w:footnoteReference w:id="4"/>
            </w:r>
            <w:r w:rsidRPr="00D26353">
              <w:rPr>
                <w:rFonts w:ascii="Arial" w:hAnsi="Arial" w:cs="Arial"/>
              </w:rPr>
              <w:t xml:space="preserve">, that </w:t>
            </w:r>
            <w:r w:rsidR="00B54537">
              <w:rPr>
                <w:rFonts w:ascii="Arial" w:hAnsi="Arial" w:cs="Arial"/>
              </w:rPr>
              <w:t xml:space="preserve">could </w:t>
            </w:r>
            <w:r w:rsidRPr="00D26353">
              <w:rPr>
                <w:rFonts w:ascii="Arial" w:hAnsi="Arial" w:cs="Arial"/>
              </w:rPr>
              <w:t xml:space="preserve">be generated by a NGSO system with respect to </w:t>
            </w:r>
            <w:r w:rsidRPr="00D26353">
              <w:rPr>
                <w:rFonts w:ascii="Arial" w:hAnsi="Arial" w:cs="Arial"/>
                <w:i/>
                <w:iCs/>
              </w:rPr>
              <w:t>one particular combination of earth station location and GSO satellite location</w:t>
            </w:r>
            <w:r w:rsidRPr="00D26353">
              <w:rPr>
                <w:rFonts w:ascii="Arial" w:hAnsi="Arial" w:cs="Arial"/>
              </w:rPr>
              <w:t xml:space="preserve"> (so called “worst-case geometry”). This limited assessment has little bearing on the interference that a</w:t>
            </w:r>
            <w:r w:rsidR="00920308">
              <w:rPr>
                <w:rFonts w:ascii="Arial" w:hAnsi="Arial" w:cs="Arial"/>
              </w:rPr>
              <w:t>n</w:t>
            </w:r>
            <w:r w:rsidRPr="00D26353">
              <w:rPr>
                <w:rFonts w:ascii="Arial" w:hAnsi="Arial" w:cs="Arial"/>
              </w:rPr>
              <w:t xml:space="preserve"> NGSO system can be expected to produce at various locations within South Africa. </w:t>
            </w:r>
          </w:p>
          <w:p w14:paraId="4ED1EA4D" w14:textId="7D39C9C3" w:rsidR="00884684" w:rsidRPr="00D26353" w:rsidRDefault="00884684" w:rsidP="00D26353">
            <w:pPr>
              <w:spacing w:line="276" w:lineRule="auto"/>
              <w:jc w:val="both"/>
              <w:rPr>
                <w:rFonts w:ascii="Arial" w:hAnsi="Arial" w:cs="Arial"/>
              </w:rPr>
            </w:pPr>
            <w:r w:rsidRPr="00D26353">
              <w:rPr>
                <w:rFonts w:ascii="Arial" w:hAnsi="Arial" w:cs="Arial"/>
              </w:rPr>
              <w:t xml:space="preserve">The ITU alone cannot effectively check all of the ways an NGSO system operator may try to artificially </w:t>
            </w:r>
            <w:r w:rsidR="00562DCA">
              <w:rPr>
                <w:rFonts w:ascii="Arial" w:hAnsi="Arial" w:cs="Arial"/>
              </w:rPr>
              <w:t>specify</w:t>
            </w:r>
            <w:r w:rsidR="00562DCA" w:rsidRPr="00D26353">
              <w:rPr>
                <w:rFonts w:ascii="Arial" w:hAnsi="Arial" w:cs="Arial"/>
              </w:rPr>
              <w:t xml:space="preserve"> </w:t>
            </w:r>
            <w:r w:rsidRPr="00D26353">
              <w:rPr>
                <w:rFonts w:ascii="Arial" w:hAnsi="Arial" w:cs="Arial"/>
              </w:rPr>
              <w:t xml:space="preserve">EPFD inputs in a way designed to “pass” the ITU’s spot checks regarding EPFD without reflecting how the NGSO system actually would operate and affect every nation. And there are multiple and well-documented examples of this already occurring. </w:t>
            </w:r>
            <w:r w:rsidR="00562DCA">
              <w:rPr>
                <w:rFonts w:ascii="Arial" w:hAnsi="Arial" w:cs="Arial"/>
              </w:rPr>
              <w:t xml:space="preserve">Consequently, it is </w:t>
            </w:r>
            <w:r w:rsidR="00E76F1A">
              <w:rPr>
                <w:rFonts w:ascii="Arial" w:hAnsi="Arial" w:cs="Arial"/>
              </w:rPr>
              <w:t>imperative</w:t>
            </w:r>
            <w:r w:rsidR="00562DCA">
              <w:rPr>
                <w:rFonts w:ascii="Arial" w:hAnsi="Arial" w:cs="Arial"/>
              </w:rPr>
              <w:t xml:space="preserve"> that </w:t>
            </w:r>
            <w:r w:rsidR="00106709">
              <w:rPr>
                <w:rFonts w:ascii="Arial" w:hAnsi="Arial" w:cs="Arial"/>
              </w:rPr>
              <w:t xml:space="preserve">the </w:t>
            </w:r>
            <w:r w:rsidRPr="00D26353">
              <w:rPr>
                <w:rFonts w:ascii="Arial" w:hAnsi="Arial" w:cs="Arial"/>
              </w:rPr>
              <w:t>individual administrations and regulators that consider authorizing, or granting market access to, NGSO system operations</w:t>
            </w:r>
            <w:r w:rsidR="00106709">
              <w:rPr>
                <w:rFonts w:ascii="Arial" w:hAnsi="Arial" w:cs="Arial"/>
              </w:rPr>
              <w:t xml:space="preserve"> take responsibility for ensuring that NGSO operators </w:t>
            </w:r>
            <w:r w:rsidR="00106709">
              <w:rPr>
                <w:rFonts w:ascii="Arial" w:hAnsi="Arial" w:cs="Arial"/>
              </w:rPr>
              <w:lastRenderedPageBreak/>
              <w:t xml:space="preserve">specify accurate and appropriate EPFD inputs, and otherwise comply with the </w:t>
            </w:r>
            <w:r w:rsidR="00E76F1A">
              <w:rPr>
                <w:rFonts w:ascii="Arial" w:hAnsi="Arial" w:cs="Arial"/>
              </w:rPr>
              <w:t>relevant EPFD limits.</w:t>
            </w:r>
          </w:p>
          <w:p w14:paraId="66167B8A" w14:textId="2AFEB84D" w:rsidR="00884684" w:rsidRPr="00D26353" w:rsidRDefault="00884684" w:rsidP="00D26353">
            <w:pPr>
              <w:spacing w:line="276" w:lineRule="auto"/>
              <w:jc w:val="both"/>
              <w:rPr>
                <w:rFonts w:ascii="Arial" w:hAnsi="Arial" w:cs="Arial"/>
                <w:i/>
                <w:iCs/>
              </w:rPr>
            </w:pPr>
          </w:p>
          <w:p w14:paraId="078E48BC" w14:textId="30378266" w:rsidR="00884684" w:rsidRPr="00D26353" w:rsidRDefault="00884684" w:rsidP="00D26353">
            <w:pPr>
              <w:spacing w:line="276" w:lineRule="auto"/>
              <w:jc w:val="both"/>
              <w:rPr>
                <w:rFonts w:ascii="Arial" w:hAnsi="Arial" w:cs="Arial"/>
                <w:i/>
                <w:iCs/>
              </w:rPr>
            </w:pPr>
            <w:r w:rsidRPr="00D26353">
              <w:rPr>
                <w:rFonts w:ascii="Arial" w:hAnsi="Arial" w:cs="Arial"/>
              </w:rPr>
              <w:t>In a recent contribution to WP4A</w:t>
            </w:r>
            <w:r w:rsidRPr="00D26353">
              <w:rPr>
                <w:rStyle w:val="FootnoteReference"/>
                <w:rFonts w:ascii="Arial" w:hAnsi="Arial" w:cs="Arial"/>
              </w:rPr>
              <w:footnoteReference w:id="5"/>
            </w:r>
            <w:r w:rsidRPr="00D26353">
              <w:rPr>
                <w:rFonts w:ascii="Arial" w:hAnsi="Arial" w:cs="Arial"/>
              </w:rPr>
              <w:t xml:space="preserve">, it was demonstrated how one NGSO operator </w:t>
            </w:r>
            <w:r w:rsidRPr="00D26353">
              <w:rPr>
                <w:rFonts w:ascii="Arial" w:hAnsi="Arial" w:cs="Arial"/>
                <w:lang w:eastAsia="zh-CN"/>
              </w:rPr>
              <w:t>has artificially designed a single PFD mask of one of the orbital shells, to force the current algorithm to select a specific and favourable, but non-representative, ‘worst-case geometry’ (WCG) for the entire NGSO system. Without inclusion of that particular PFD mask of the orbital shell, which has not been authorised by the filing administration for operation, S.1503-2 software produces higher EPFD with a lower number of satellites. Such practices therefore conceal the interference produced by all other PFD masks of the same NGSO system filing that actuall</w:t>
            </w:r>
            <w:r w:rsidR="00F973F5" w:rsidRPr="00D26353">
              <w:rPr>
                <w:rFonts w:ascii="Arial" w:hAnsi="Arial" w:cs="Arial"/>
                <w:lang w:eastAsia="zh-CN"/>
              </w:rPr>
              <w:t>y</w:t>
            </w:r>
            <w:r w:rsidR="005F76F7">
              <w:rPr>
                <w:rFonts w:ascii="Arial" w:hAnsi="Arial" w:cs="Arial"/>
                <w:lang w:eastAsia="zh-CN"/>
              </w:rPr>
              <w:t xml:space="preserve"> </w:t>
            </w:r>
            <w:r w:rsidRPr="00D26353">
              <w:rPr>
                <w:rFonts w:ascii="Arial" w:hAnsi="Arial" w:cs="Arial"/>
                <w:lang w:eastAsia="zh-CN"/>
              </w:rPr>
              <w:t>contain higher PFD levels at locations outside the WCG, leading to large exceedances of the limits at geometries other than WCG. These EPFD limit exceedances are not identified in the examination based on S.1503-2, which may result in a flawed favourable finding for an NGSO system based on an engineered PFD mask that forces the software to evaluate interference towards GSO networks in a limited and non-representative location on Earth.</w:t>
            </w:r>
            <w:r w:rsidRPr="00D26353">
              <w:rPr>
                <w:rFonts w:ascii="Arial" w:hAnsi="Arial" w:cs="Arial"/>
                <w:i/>
                <w:iCs/>
              </w:rPr>
              <w:t xml:space="preserve"> </w:t>
            </w:r>
            <w:r w:rsidRPr="00D26353">
              <w:rPr>
                <w:rFonts w:ascii="Arial" w:hAnsi="Arial" w:cs="Arial"/>
              </w:rPr>
              <w:t xml:space="preserve">As the ongoing work in ITU Working Party 4A reflects, there are significant shortcomings in the outdated Recommendation S.1503 software used by the ITU. Fortunately, alternative commercial software is available, and more is being developed that allows a more accurate assessment of the expected interference within South Africa. </w:t>
            </w:r>
          </w:p>
          <w:p w14:paraId="0D06766D" w14:textId="77777777" w:rsidR="00DC165D" w:rsidRPr="00D26353" w:rsidRDefault="00DC165D" w:rsidP="00D26353">
            <w:pPr>
              <w:spacing w:line="276" w:lineRule="auto"/>
              <w:rPr>
                <w:rFonts w:ascii="Arial" w:hAnsi="Arial" w:cs="Arial"/>
                <w:b/>
                <w:bCs/>
              </w:rPr>
            </w:pPr>
          </w:p>
          <w:p w14:paraId="3B0A9377" w14:textId="77777777" w:rsidR="00884684" w:rsidRPr="00D26353" w:rsidRDefault="00884684" w:rsidP="00D26353">
            <w:pPr>
              <w:spacing w:line="276" w:lineRule="auto"/>
              <w:rPr>
                <w:rFonts w:ascii="Arial" w:hAnsi="Arial" w:cs="Arial"/>
                <w:b/>
                <w:bCs/>
              </w:rPr>
            </w:pPr>
            <w:r w:rsidRPr="00D26353">
              <w:rPr>
                <w:rFonts w:ascii="Arial" w:hAnsi="Arial" w:cs="Arial"/>
                <w:b/>
                <w:bCs/>
              </w:rPr>
              <w:t xml:space="preserve">Aggregate EPFD limits to be met by </w:t>
            </w:r>
            <w:r w:rsidRPr="00D26353">
              <w:rPr>
                <w:rFonts w:ascii="Arial" w:hAnsi="Arial" w:cs="Arial"/>
                <w:b/>
                <w:bCs/>
                <w:i/>
                <w:iCs/>
              </w:rPr>
              <w:t>all</w:t>
            </w:r>
            <w:r w:rsidRPr="00D26353">
              <w:rPr>
                <w:rFonts w:ascii="Arial" w:hAnsi="Arial" w:cs="Arial"/>
                <w:b/>
                <w:bCs/>
              </w:rPr>
              <w:t xml:space="preserve"> NGSO systems, collectively</w:t>
            </w:r>
          </w:p>
          <w:p w14:paraId="1FC816AC" w14:textId="77777777" w:rsidR="00884684" w:rsidRPr="00D26353" w:rsidRDefault="00884684" w:rsidP="00D26353">
            <w:pPr>
              <w:spacing w:line="276" w:lineRule="auto"/>
              <w:rPr>
                <w:rFonts w:ascii="Arial" w:hAnsi="Arial" w:cs="Arial"/>
                <w:b/>
                <w:bCs/>
              </w:rPr>
            </w:pPr>
          </w:p>
          <w:p w14:paraId="5A1A812D" w14:textId="2719F8D3" w:rsidR="00884684" w:rsidRPr="00D26353" w:rsidRDefault="00E822DC" w:rsidP="00D26353">
            <w:pPr>
              <w:spacing w:line="276" w:lineRule="auto"/>
              <w:jc w:val="both"/>
              <w:rPr>
                <w:rFonts w:ascii="Arial" w:hAnsi="Arial" w:cs="Arial"/>
              </w:rPr>
            </w:pPr>
            <w:r>
              <w:rPr>
                <w:rFonts w:ascii="Arial" w:hAnsi="Arial" w:cs="Arial"/>
              </w:rPr>
              <w:t xml:space="preserve">ITU </w:t>
            </w:r>
            <w:r w:rsidR="00884684" w:rsidRPr="00D26353">
              <w:rPr>
                <w:rFonts w:ascii="Arial" w:hAnsi="Arial" w:cs="Arial"/>
              </w:rPr>
              <w:t xml:space="preserve">Radio Regulations Resolution 76 (Rev. WRC-23) defines the aggregate EPFD limits that must be met by all NGSO systems, collectively, and calls for administrations to take all possible steps to ensure that the aggregate interference into GSO FSS and GSO BSS networks caused by NGSO systems does not exceed those limits. In the event that the aggregate EPFD limits are exceeded, it further calls for administrations to take all necessary measures expeditiously to reduce the aggregate EPFD levels to the limits given in Tables 1A to 1D of Res. 76. </w:t>
            </w:r>
          </w:p>
          <w:p w14:paraId="45DA7A22" w14:textId="77777777" w:rsidR="00884684" w:rsidRPr="00D26353" w:rsidRDefault="00884684" w:rsidP="00D26353">
            <w:pPr>
              <w:spacing w:line="276" w:lineRule="auto"/>
              <w:jc w:val="both"/>
              <w:rPr>
                <w:rFonts w:ascii="Arial" w:hAnsi="Arial" w:cs="Arial"/>
              </w:rPr>
            </w:pPr>
          </w:p>
          <w:p w14:paraId="698C3B92" w14:textId="77777777" w:rsidR="00884684" w:rsidRPr="00D26353" w:rsidRDefault="00884684" w:rsidP="00D26353">
            <w:pPr>
              <w:spacing w:line="276" w:lineRule="auto"/>
              <w:jc w:val="both"/>
              <w:rPr>
                <w:rFonts w:ascii="Arial" w:eastAsia="Aptos" w:hAnsi="Arial" w:cs="Arial"/>
              </w:rPr>
            </w:pPr>
            <w:r w:rsidRPr="00D26353">
              <w:rPr>
                <w:rFonts w:ascii="Arial" w:eastAsia="Aptos" w:hAnsi="Arial" w:cs="Arial"/>
              </w:rPr>
              <w:t>A critical component of the aggregate EPFD assessment is to define a methodology by which multiple NGSO operators would reduce EPFD levels in case of any exceedance. Such a reduction in EPFD level must be proportional to the contribution of each NGSO system towards the aggregate EPFD. Unequitable sharing of the aggregate EPFD budget amongst NGSO systems would hinder opportunities for other parties including national NGSO systems and new entrants.</w:t>
            </w:r>
          </w:p>
          <w:p w14:paraId="43D64C58" w14:textId="1EFCD107" w:rsidR="00884684" w:rsidRDefault="00884684" w:rsidP="00D26353">
            <w:pPr>
              <w:spacing w:line="276" w:lineRule="auto"/>
              <w:jc w:val="both"/>
              <w:rPr>
                <w:rFonts w:ascii="Arial" w:eastAsia="Aptos" w:hAnsi="Arial" w:cs="Arial"/>
              </w:rPr>
            </w:pPr>
            <w:r w:rsidRPr="00D26353">
              <w:rPr>
                <w:rFonts w:ascii="Arial" w:eastAsia="Aptos" w:hAnsi="Arial" w:cs="Arial"/>
              </w:rPr>
              <w:t>Before authorising any NGSO system to operate in South Africa, ICASA should define a methodology for how the aggregate EPFD budget can be shared amongst all NGSO systems and how the NGSO systems will reduce the</w:t>
            </w:r>
            <w:r w:rsidR="008D725A">
              <w:rPr>
                <w:rFonts w:ascii="Arial" w:eastAsia="Aptos" w:hAnsi="Arial" w:cs="Arial"/>
              </w:rPr>
              <w:t>ir</w:t>
            </w:r>
            <w:r w:rsidRPr="00D26353">
              <w:rPr>
                <w:rFonts w:ascii="Arial" w:eastAsia="Aptos" w:hAnsi="Arial" w:cs="Arial"/>
              </w:rPr>
              <w:t xml:space="preserve"> EPFD levels, in case of exceedances. It is unreasonable to </w:t>
            </w:r>
            <w:r w:rsidR="00FE3C1B">
              <w:rPr>
                <w:rFonts w:ascii="Arial" w:eastAsia="Aptos" w:hAnsi="Arial" w:cs="Arial"/>
              </w:rPr>
              <w:t xml:space="preserve">assume </w:t>
            </w:r>
            <w:r w:rsidRPr="00D26353">
              <w:rPr>
                <w:rFonts w:ascii="Arial" w:eastAsia="Aptos" w:hAnsi="Arial" w:cs="Arial"/>
              </w:rPr>
              <w:t xml:space="preserve">that NGSO licensees will adapt their operations if the aggregate EPFD exceedance is evaluated in South Africa at a later time, especially when there is no methodology defined upfront at the time of license grant. At the very least, it will be a long process that will cause harm to GSO operations throughout the time of the aggregate EPFD exceedances by the NGSO systems. Moreover, should interference issues arise, isolating and identifying individual EPFD contributions of every NGSO system toward the aggregate EPFD will be an impossible task. </w:t>
            </w:r>
          </w:p>
          <w:p w14:paraId="7D0F94A5" w14:textId="77777777" w:rsidR="008D725A" w:rsidRPr="00D26353" w:rsidRDefault="008D725A" w:rsidP="00D26353">
            <w:pPr>
              <w:spacing w:line="276" w:lineRule="auto"/>
              <w:jc w:val="both"/>
              <w:rPr>
                <w:rFonts w:ascii="Arial" w:eastAsia="Aptos" w:hAnsi="Arial" w:cs="Arial"/>
              </w:rPr>
            </w:pPr>
          </w:p>
          <w:p w14:paraId="0F3BB2EC" w14:textId="65532237" w:rsidR="00884684" w:rsidRPr="00D26353" w:rsidRDefault="00884684" w:rsidP="00D26353">
            <w:pPr>
              <w:pStyle w:val="Default"/>
              <w:spacing w:line="276" w:lineRule="auto"/>
              <w:jc w:val="both"/>
              <w:rPr>
                <w:rFonts w:ascii="Arial" w:hAnsi="Arial" w:cs="Arial"/>
                <w:sz w:val="22"/>
                <w:szCs w:val="22"/>
              </w:rPr>
            </w:pPr>
            <w:r w:rsidRPr="00D26353">
              <w:rPr>
                <w:rFonts w:ascii="Arial" w:hAnsi="Arial" w:cs="Arial"/>
                <w:sz w:val="22"/>
                <w:szCs w:val="22"/>
              </w:rPr>
              <w:lastRenderedPageBreak/>
              <w:t>Therefore, Viasat encourages ICASA to conduct an independent assessment of potential for interference, from a single NGSO system and all NGSO systems collectively, within South Africa’s national territory that are not covered by the limited assessments performed by the BR regarding ITU filings for the LEO system. Such assessment should require from a</w:t>
            </w:r>
            <w:r w:rsidR="008D725A">
              <w:rPr>
                <w:rFonts w:ascii="Arial" w:hAnsi="Arial" w:cs="Arial"/>
                <w:sz w:val="22"/>
                <w:szCs w:val="22"/>
              </w:rPr>
              <w:t>n</w:t>
            </w:r>
            <w:r w:rsidRPr="00D26353">
              <w:rPr>
                <w:rFonts w:ascii="Arial" w:hAnsi="Arial" w:cs="Arial"/>
                <w:sz w:val="22"/>
                <w:szCs w:val="22"/>
              </w:rPr>
              <w:t xml:space="preserve"> NGSO operator:</w:t>
            </w:r>
          </w:p>
          <w:p w14:paraId="004BD13E" w14:textId="77777777" w:rsidR="00884684" w:rsidRPr="00D26353" w:rsidRDefault="00884684" w:rsidP="00D26353">
            <w:pPr>
              <w:pStyle w:val="Default"/>
              <w:spacing w:line="276" w:lineRule="auto"/>
              <w:jc w:val="both"/>
              <w:rPr>
                <w:rFonts w:ascii="Arial" w:hAnsi="Arial" w:cs="Arial"/>
                <w:sz w:val="22"/>
                <w:szCs w:val="22"/>
              </w:rPr>
            </w:pPr>
          </w:p>
          <w:p w14:paraId="77A6F244" w14:textId="77777777" w:rsidR="00884684" w:rsidRPr="00D26353" w:rsidRDefault="00884684" w:rsidP="00D26353">
            <w:pPr>
              <w:pStyle w:val="Default"/>
              <w:numPr>
                <w:ilvl w:val="0"/>
                <w:numId w:val="38"/>
              </w:numPr>
              <w:spacing w:line="276" w:lineRule="auto"/>
              <w:rPr>
                <w:rFonts w:ascii="Arial" w:hAnsi="Arial" w:cs="Arial"/>
                <w:color w:val="auto"/>
                <w:sz w:val="22"/>
                <w:szCs w:val="22"/>
              </w:rPr>
            </w:pPr>
            <w:r w:rsidRPr="00D26353">
              <w:rPr>
                <w:rFonts w:ascii="Arial" w:hAnsi="Arial" w:cs="Arial"/>
                <w:color w:val="auto"/>
                <w:sz w:val="22"/>
                <w:szCs w:val="22"/>
              </w:rPr>
              <w:t>A demonstration of compliance with the single-entry and aggregate equivalent power flux density (EPFD) limits prescribed in the ITU Radio Regulations Article 22 (Art. 22) and ITU Resolution 76, respectively. This should include:</w:t>
            </w:r>
          </w:p>
          <w:p w14:paraId="7742B9FD" w14:textId="77777777" w:rsidR="008D725A" w:rsidRDefault="008D725A" w:rsidP="008D725A">
            <w:pPr>
              <w:pStyle w:val="Default"/>
              <w:spacing w:line="276" w:lineRule="auto"/>
              <w:ind w:left="1800"/>
              <w:jc w:val="both"/>
              <w:rPr>
                <w:rFonts w:ascii="Arial" w:hAnsi="Arial" w:cs="Arial"/>
                <w:color w:val="auto"/>
                <w:sz w:val="22"/>
                <w:szCs w:val="22"/>
              </w:rPr>
            </w:pPr>
          </w:p>
          <w:p w14:paraId="21103DBB" w14:textId="14A3F659" w:rsidR="00884684" w:rsidRPr="00D26353" w:rsidRDefault="00884684" w:rsidP="00D26353">
            <w:pPr>
              <w:pStyle w:val="Default"/>
              <w:numPr>
                <w:ilvl w:val="1"/>
                <w:numId w:val="16"/>
              </w:numPr>
              <w:spacing w:line="276" w:lineRule="auto"/>
              <w:jc w:val="both"/>
              <w:rPr>
                <w:rFonts w:ascii="Arial" w:hAnsi="Arial" w:cs="Arial"/>
                <w:color w:val="auto"/>
                <w:sz w:val="22"/>
                <w:szCs w:val="22"/>
              </w:rPr>
            </w:pPr>
            <w:r w:rsidRPr="00D26353">
              <w:rPr>
                <w:rFonts w:ascii="Arial" w:hAnsi="Arial" w:cs="Arial"/>
                <w:color w:val="auto"/>
                <w:sz w:val="22"/>
                <w:szCs w:val="22"/>
              </w:rPr>
              <w:t>A demonstration for the LEO constellation as a whole</w:t>
            </w:r>
            <w:r w:rsidR="00554066">
              <w:rPr>
                <w:rFonts w:ascii="Arial" w:hAnsi="Arial" w:cs="Arial"/>
                <w:color w:val="auto"/>
                <w:sz w:val="22"/>
                <w:szCs w:val="22"/>
              </w:rPr>
              <w:t>;</w:t>
            </w:r>
            <w:r w:rsidRPr="00D26353">
              <w:rPr>
                <w:rFonts w:ascii="Arial" w:hAnsi="Arial" w:cs="Arial"/>
                <w:color w:val="auto"/>
                <w:sz w:val="22"/>
                <w:szCs w:val="22"/>
              </w:rPr>
              <w:t xml:space="preserve"> </w:t>
            </w:r>
          </w:p>
          <w:p w14:paraId="071CFD50" w14:textId="712E7584" w:rsidR="00884684" w:rsidRPr="00D26353" w:rsidRDefault="00884684" w:rsidP="00D26353">
            <w:pPr>
              <w:pStyle w:val="Default"/>
              <w:numPr>
                <w:ilvl w:val="1"/>
                <w:numId w:val="16"/>
              </w:numPr>
              <w:spacing w:line="276" w:lineRule="auto"/>
              <w:jc w:val="both"/>
              <w:rPr>
                <w:rFonts w:ascii="Arial" w:hAnsi="Arial" w:cs="Arial"/>
                <w:color w:val="auto"/>
                <w:sz w:val="22"/>
                <w:szCs w:val="22"/>
              </w:rPr>
            </w:pPr>
            <w:r w:rsidRPr="00D26353">
              <w:rPr>
                <w:rFonts w:ascii="Arial" w:hAnsi="Arial" w:cs="Arial"/>
                <w:color w:val="auto"/>
                <w:sz w:val="22"/>
                <w:szCs w:val="22"/>
              </w:rPr>
              <w:t>A demonstration for the specific portions of the LEO constellation proposed to serve South Africa</w:t>
            </w:r>
            <w:r w:rsidRPr="00D26353">
              <w:rPr>
                <w:rFonts w:ascii="Arial" w:hAnsi="Arial" w:cs="Arial"/>
                <w:b/>
                <w:bCs/>
                <w:color w:val="auto"/>
                <w:sz w:val="22"/>
                <w:szCs w:val="22"/>
              </w:rPr>
              <w:t xml:space="preserve"> </w:t>
            </w:r>
            <w:r w:rsidRPr="00D26353">
              <w:rPr>
                <w:rFonts w:ascii="Arial" w:hAnsi="Arial" w:cs="Arial"/>
                <w:color w:val="auto"/>
                <w:sz w:val="22"/>
                <w:szCs w:val="22"/>
              </w:rPr>
              <w:t>(including the exact satellite altitudes and inclinations proposed to be used)</w:t>
            </w:r>
            <w:r w:rsidR="00554066">
              <w:rPr>
                <w:rFonts w:ascii="Arial" w:hAnsi="Arial" w:cs="Arial"/>
                <w:color w:val="auto"/>
                <w:sz w:val="22"/>
                <w:szCs w:val="22"/>
              </w:rPr>
              <w:t>;</w:t>
            </w:r>
          </w:p>
          <w:p w14:paraId="7E2E9963" w14:textId="1E5F4A35" w:rsidR="00884684" w:rsidRPr="00D26353" w:rsidRDefault="00884684" w:rsidP="00D26353">
            <w:pPr>
              <w:pStyle w:val="Default"/>
              <w:numPr>
                <w:ilvl w:val="1"/>
                <w:numId w:val="16"/>
              </w:numPr>
              <w:spacing w:line="276" w:lineRule="auto"/>
              <w:jc w:val="both"/>
              <w:rPr>
                <w:rFonts w:ascii="Arial" w:hAnsi="Arial" w:cs="Arial"/>
                <w:color w:val="auto"/>
                <w:sz w:val="22"/>
                <w:szCs w:val="22"/>
              </w:rPr>
            </w:pPr>
            <w:r w:rsidRPr="00D26353">
              <w:rPr>
                <w:rFonts w:ascii="Arial" w:hAnsi="Arial" w:cs="Arial"/>
                <w:color w:val="auto"/>
                <w:sz w:val="22"/>
                <w:szCs w:val="22"/>
              </w:rPr>
              <w:t>A demonstration for a suitable number of representative geographic locations within South Africa</w:t>
            </w:r>
            <w:r w:rsidRPr="00D26353">
              <w:rPr>
                <w:rFonts w:ascii="Arial" w:hAnsi="Arial" w:cs="Arial"/>
                <w:sz w:val="22"/>
                <w:szCs w:val="22"/>
              </w:rPr>
              <w:t xml:space="preserve"> </w:t>
            </w:r>
            <w:r w:rsidRPr="00D26353">
              <w:rPr>
                <w:rFonts w:ascii="Arial" w:hAnsi="Arial" w:cs="Arial"/>
                <w:color w:val="auto"/>
                <w:sz w:val="22"/>
                <w:szCs w:val="22"/>
              </w:rPr>
              <w:t>and for all GSO satellite networks serving, or proposed to serve, South</w:t>
            </w:r>
            <w:r w:rsidR="006221DF">
              <w:rPr>
                <w:rFonts w:ascii="Arial" w:hAnsi="Arial" w:cs="Arial"/>
                <w:color w:val="auto"/>
                <w:sz w:val="22"/>
                <w:szCs w:val="22"/>
              </w:rPr>
              <w:t xml:space="preserve"> </w:t>
            </w:r>
            <w:r w:rsidRPr="00D26353">
              <w:rPr>
                <w:rFonts w:ascii="Arial" w:hAnsi="Arial" w:cs="Arial"/>
                <w:color w:val="auto"/>
                <w:sz w:val="22"/>
                <w:szCs w:val="22"/>
              </w:rPr>
              <w:t>Africa</w:t>
            </w:r>
            <w:r w:rsidR="00554066">
              <w:rPr>
                <w:rFonts w:ascii="Arial" w:hAnsi="Arial" w:cs="Arial"/>
                <w:color w:val="auto"/>
                <w:sz w:val="22"/>
                <w:szCs w:val="22"/>
              </w:rPr>
              <w:t>;</w:t>
            </w:r>
          </w:p>
          <w:p w14:paraId="5CBF5510" w14:textId="48AE9378" w:rsidR="00884684" w:rsidRPr="00D26353" w:rsidRDefault="00884684" w:rsidP="00D26353">
            <w:pPr>
              <w:pStyle w:val="Default"/>
              <w:numPr>
                <w:ilvl w:val="1"/>
                <w:numId w:val="16"/>
              </w:numPr>
              <w:spacing w:line="276" w:lineRule="auto"/>
              <w:jc w:val="both"/>
              <w:rPr>
                <w:rFonts w:ascii="Arial" w:hAnsi="Arial" w:cs="Arial"/>
                <w:color w:val="auto"/>
                <w:sz w:val="22"/>
                <w:szCs w:val="22"/>
              </w:rPr>
            </w:pPr>
            <w:r w:rsidRPr="00D26353">
              <w:rPr>
                <w:rFonts w:ascii="Arial" w:hAnsi="Arial" w:cs="Arial"/>
                <w:color w:val="auto"/>
                <w:sz w:val="22"/>
                <w:szCs w:val="22"/>
              </w:rPr>
              <w:t>A demonstration of how the LEO system avoids interference to GSO networks created by numerous LEO earth station and satellite antenna sidelobes, and earth station antenna backlobes, particularly when phased array antennas are employed</w:t>
            </w:r>
            <w:r w:rsidR="00554066">
              <w:rPr>
                <w:rFonts w:ascii="Arial" w:hAnsi="Arial" w:cs="Arial"/>
                <w:color w:val="auto"/>
                <w:sz w:val="22"/>
                <w:szCs w:val="22"/>
              </w:rPr>
              <w:t>;</w:t>
            </w:r>
            <w:r w:rsidRPr="00D26353">
              <w:rPr>
                <w:rFonts w:ascii="Arial" w:hAnsi="Arial" w:cs="Arial"/>
                <w:color w:val="auto"/>
                <w:sz w:val="22"/>
                <w:szCs w:val="22"/>
              </w:rPr>
              <w:t xml:space="preserve"> </w:t>
            </w:r>
          </w:p>
          <w:p w14:paraId="332F2872" w14:textId="15A2134D" w:rsidR="00884684" w:rsidRPr="00D26353" w:rsidRDefault="00884684" w:rsidP="00D26353">
            <w:pPr>
              <w:pStyle w:val="Default"/>
              <w:numPr>
                <w:ilvl w:val="1"/>
                <w:numId w:val="16"/>
              </w:numPr>
              <w:spacing w:line="276" w:lineRule="auto"/>
              <w:jc w:val="both"/>
              <w:rPr>
                <w:rFonts w:ascii="Arial" w:hAnsi="Arial" w:cs="Arial"/>
                <w:color w:val="auto"/>
                <w:sz w:val="22"/>
                <w:szCs w:val="22"/>
              </w:rPr>
            </w:pPr>
            <w:r w:rsidRPr="00D26353">
              <w:rPr>
                <w:rFonts w:ascii="Arial" w:hAnsi="Arial" w:cs="Arial"/>
                <w:color w:val="auto"/>
                <w:sz w:val="22"/>
                <w:szCs w:val="22"/>
              </w:rPr>
              <w:t>A demonstration for the operation of the LEO constellation alongside the operation of all other co-frequency NGSO constellations serving South Africa; and</w:t>
            </w:r>
          </w:p>
          <w:p w14:paraId="332F6AE4" w14:textId="5ECC2AE4" w:rsidR="00884684" w:rsidRPr="00D26353" w:rsidRDefault="00884684" w:rsidP="00D26353">
            <w:pPr>
              <w:pStyle w:val="Default"/>
              <w:numPr>
                <w:ilvl w:val="1"/>
                <w:numId w:val="16"/>
              </w:numPr>
              <w:spacing w:line="276" w:lineRule="auto"/>
              <w:jc w:val="both"/>
              <w:rPr>
                <w:rFonts w:ascii="Arial" w:hAnsi="Arial" w:cs="Arial"/>
                <w:color w:val="auto"/>
                <w:sz w:val="22"/>
                <w:szCs w:val="22"/>
              </w:rPr>
            </w:pPr>
            <w:r w:rsidRPr="00D26353">
              <w:rPr>
                <w:rFonts w:ascii="Arial" w:hAnsi="Arial" w:cs="Arial"/>
                <w:color w:val="auto"/>
                <w:sz w:val="22"/>
                <w:szCs w:val="22"/>
              </w:rPr>
              <w:t>Information on the ITU filing under which each of the NGSO systems seek to operate in South Africa and where the NGSO system operates under multiple filings, each application should contain EPFD input files (e.g., SRS and mask database) that represent their system as a whole and that are consistent with their ITU submission.</w:t>
            </w:r>
          </w:p>
          <w:p w14:paraId="3D247FA0" w14:textId="77777777" w:rsidR="00884684" w:rsidRPr="00D26353" w:rsidRDefault="00884684" w:rsidP="00D26353">
            <w:pPr>
              <w:pStyle w:val="Default"/>
              <w:spacing w:line="276" w:lineRule="auto"/>
              <w:ind w:left="1276"/>
              <w:rPr>
                <w:rFonts w:ascii="Arial" w:hAnsi="Arial" w:cs="Arial"/>
                <w:color w:val="auto"/>
                <w:sz w:val="22"/>
                <w:szCs w:val="22"/>
              </w:rPr>
            </w:pPr>
          </w:p>
          <w:p w14:paraId="3C40EBF3" w14:textId="1A90E22D" w:rsidR="00884684" w:rsidRPr="00D26353" w:rsidRDefault="00884684" w:rsidP="00D26353">
            <w:pPr>
              <w:pStyle w:val="Default"/>
              <w:spacing w:line="276" w:lineRule="auto"/>
              <w:jc w:val="both"/>
              <w:rPr>
                <w:rFonts w:ascii="Arial" w:hAnsi="Arial" w:cs="Arial"/>
                <w:color w:val="auto"/>
                <w:sz w:val="22"/>
                <w:szCs w:val="22"/>
              </w:rPr>
            </w:pPr>
            <w:r w:rsidRPr="00D26353">
              <w:rPr>
                <w:rFonts w:ascii="Arial" w:hAnsi="Arial" w:cs="Arial"/>
                <w:color w:val="auto"/>
                <w:sz w:val="22"/>
                <w:szCs w:val="22"/>
              </w:rPr>
              <w:t xml:space="preserve">In order to ensure that the expected interference evaluated based on </w:t>
            </w:r>
            <w:r w:rsidR="008D725A">
              <w:rPr>
                <w:rFonts w:ascii="Arial" w:hAnsi="Arial" w:cs="Arial"/>
                <w:color w:val="auto"/>
                <w:sz w:val="22"/>
                <w:szCs w:val="22"/>
              </w:rPr>
              <w:t xml:space="preserve">the </w:t>
            </w:r>
            <w:r w:rsidRPr="00D26353">
              <w:rPr>
                <w:rFonts w:ascii="Arial" w:hAnsi="Arial" w:cs="Arial"/>
                <w:color w:val="auto"/>
                <w:sz w:val="22"/>
                <w:szCs w:val="22"/>
              </w:rPr>
              <w:t xml:space="preserve">above assessment is not exceeded during NGSO operation, </w:t>
            </w:r>
            <w:r w:rsidR="00F973F5" w:rsidRPr="00D26353">
              <w:rPr>
                <w:rFonts w:ascii="Arial" w:hAnsi="Arial" w:cs="Arial"/>
                <w:color w:val="auto"/>
                <w:sz w:val="22"/>
                <w:szCs w:val="22"/>
              </w:rPr>
              <w:t>ICASA s</w:t>
            </w:r>
            <w:r w:rsidRPr="00D26353">
              <w:rPr>
                <w:rFonts w:ascii="Arial" w:hAnsi="Arial" w:cs="Arial"/>
                <w:color w:val="auto"/>
                <w:sz w:val="22"/>
                <w:szCs w:val="22"/>
              </w:rPr>
              <w:t>hould consider imposing the following conditions on current and prospective licensees:</w:t>
            </w:r>
          </w:p>
          <w:p w14:paraId="21A8A66A" w14:textId="77777777" w:rsidR="00884684" w:rsidRPr="00D26353" w:rsidRDefault="00884684" w:rsidP="00D26353">
            <w:pPr>
              <w:pStyle w:val="Default"/>
              <w:spacing w:line="276" w:lineRule="auto"/>
              <w:jc w:val="both"/>
              <w:rPr>
                <w:rFonts w:ascii="Arial" w:hAnsi="Arial" w:cs="Arial"/>
                <w:color w:val="auto"/>
                <w:sz w:val="22"/>
                <w:szCs w:val="22"/>
              </w:rPr>
            </w:pPr>
          </w:p>
          <w:p w14:paraId="5E0501E1" w14:textId="126EDFCF" w:rsidR="00884684" w:rsidRPr="00D26353" w:rsidRDefault="00884684" w:rsidP="008D725A">
            <w:pPr>
              <w:pStyle w:val="Default"/>
              <w:numPr>
                <w:ilvl w:val="0"/>
                <w:numId w:val="40"/>
              </w:numPr>
              <w:spacing w:line="276" w:lineRule="auto"/>
              <w:jc w:val="both"/>
              <w:rPr>
                <w:rFonts w:ascii="Arial" w:hAnsi="Arial" w:cs="Arial"/>
                <w:color w:val="auto"/>
                <w:sz w:val="22"/>
                <w:szCs w:val="22"/>
              </w:rPr>
            </w:pPr>
            <w:r w:rsidRPr="00D26353">
              <w:rPr>
                <w:rFonts w:ascii="Arial" w:hAnsi="Arial" w:cs="Arial"/>
                <w:color w:val="auto"/>
                <w:sz w:val="22"/>
                <w:szCs w:val="22"/>
              </w:rPr>
              <w:t xml:space="preserve">Each individual NGSO system shall comply with the single-entry EPFD limits in </w:t>
            </w:r>
            <w:r w:rsidRPr="00D26353">
              <w:rPr>
                <w:rFonts w:ascii="Arial" w:hAnsi="Arial" w:cs="Arial"/>
                <w:sz w:val="22"/>
                <w:szCs w:val="22"/>
              </w:rPr>
              <w:t xml:space="preserve">Art. 22 </w:t>
            </w:r>
            <w:r w:rsidRPr="00D26353">
              <w:rPr>
                <w:rFonts w:ascii="Arial" w:hAnsi="Arial" w:cs="Arial"/>
                <w:color w:val="auto"/>
                <w:sz w:val="22"/>
                <w:szCs w:val="22"/>
              </w:rPr>
              <w:t>and all NGSO systems, collectively, shall comply with aggregate EPFD limits in Resolution 76 (Rev. WRC-23)</w:t>
            </w:r>
          </w:p>
          <w:p w14:paraId="0125F89F" w14:textId="6C5C2F9E" w:rsidR="00884684" w:rsidRPr="00D26353" w:rsidRDefault="00884684" w:rsidP="008D725A">
            <w:pPr>
              <w:pStyle w:val="Default"/>
              <w:numPr>
                <w:ilvl w:val="0"/>
                <w:numId w:val="40"/>
              </w:numPr>
              <w:spacing w:line="276" w:lineRule="auto"/>
              <w:jc w:val="both"/>
              <w:rPr>
                <w:rFonts w:ascii="Arial" w:hAnsi="Arial" w:cs="Arial"/>
                <w:color w:val="auto"/>
                <w:sz w:val="22"/>
                <w:szCs w:val="22"/>
              </w:rPr>
            </w:pPr>
            <w:r w:rsidRPr="00D26353">
              <w:rPr>
                <w:rFonts w:ascii="Arial" w:hAnsi="Arial" w:cs="Arial"/>
                <w:color w:val="auto"/>
                <w:sz w:val="22"/>
                <w:szCs w:val="22"/>
              </w:rPr>
              <w:t>The NGSO operator shall operate its system as a single constellation for purposes of the EPFD limits, no matter how many ITU filings it may seek to operate under</w:t>
            </w:r>
            <w:r w:rsidR="00554066">
              <w:rPr>
                <w:rFonts w:ascii="Arial" w:hAnsi="Arial" w:cs="Arial"/>
                <w:color w:val="auto"/>
                <w:sz w:val="22"/>
                <w:szCs w:val="22"/>
              </w:rPr>
              <w:t>;</w:t>
            </w:r>
          </w:p>
          <w:p w14:paraId="28BFA41C" w14:textId="57952491" w:rsidR="00884684" w:rsidRPr="00D26353" w:rsidRDefault="00884684" w:rsidP="008D725A">
            <w:pPr>
              <w:pStyle w:val="Default"/>
              <w:numPr>
                <w:ilvl w:val="0"/>
                <w:numId w:val="40"/>
              </w:numPr>
              <w:spacing w:line="276" w:lineRule="auto"/>
              <w:jc w:val="both"/>
              <w:rPr>
                <w:rFonts w:ascii="Arial" w:hAnsi="Arial" w:cs="Arial"/>
                <w:color w:val="auto"/>
                <w:sz w:val="22"/>
                <w:szCs w:val="22"/>
              </w:rPr>
            </w:pPr>
            <w:r w:rsidRPr="00D26353">
              <w:rPr>
                <w:rFonts w:ascii="Arial" w:hAnsi="Arial" w:cs="Arial"/>
                <w:color w:val="auto"/>
                <w:sz w:val="22"/>
                <w:szCs w:val="22"/>
              </w:rPr>
              <w:t>The NGSO operator shall confirm that its deployed NGSO system is fully consistent with its ITU filings</w:t>
            </w:r>
            <w:r w:rsidR="00554066">
              <w:rPr>
                <w:rFonts w:ascii="Arial" w:hAnsi="Arial" w:cs="Arial"/>
                <w:color w:val="auto"/>
                <w:sz w:val="22"/>
                <w:szCs w:val="22"/>
              </w:rPr>
              <w:t>; and</w:t>
            </w:r>
          </w:p>
          <w:p w14:paraId="5B07906D" w14:textId="765897AC" w:rsidR="00884684" w:rsidRPr="00D26353" w:rsidRDefault="00884684" w:rsidP="008D725A">
            <w:pPr>
              <w:pStyle w:val="Default"/>
              <w:numPr>
                <w:ilvl w:val="0"/>
                <w:numId w:val="40"/>
              </w:numPr>
              <w:spacing w:line="276" w:lineRule="auto"/>
              <w:jc w:val="both"/>
              <w:rPr>
                <w:rFonts w:ascii="Arial" w:hAnsi="Arial" w:cs="Arial"/>
                <w:color w:val="auto"/>
                <w:sz w:val="22"/>
                <w:szCs w:val="22"/>
              </w:rPr>
            </w:pPr>
            <w:r w:rsidRPr="00D26353">
              <w:rPr>
                <w:rFonts w:ascii="Arial" w:hAnsi="Arial" w:cs="Arial"/>
                <w:color w:val="auto"/>
                <w:sz w:val="22"/>
                <w:szCs w:val="22"/>
              </w:rPr>
              <w:t>The NGSO operator shall comply with all the parameters provided in its ITU filing, specifically</w:t>
            </w:r>
            <w:r w:rsidR="008D725A">
              <w:rPr>
                <w:rFonts w:ascii="Arial" w:hAnsi="Arial" w:cs="Arial"/>
                <w:color w:val="auto"/>
                <w:sz w:val="22"/>
                <w:szCs w:val="22"/>
              </w:rPr>
              <w:t>:</w:t>
            </w:r>
          </w:p>
          <w:p w14:paraId="4C3C8B2A" w14:textId="77777777" w:rsidR="00884684" w:rsidRPr="00D26353" w:rsidRDefault="00884684" w:rsidP="00D26353">
            <w:pPr>
              <w:pStyle w:val="Default"/>
              <w:spacing w:line="276" w:lineRule="auto"/>
              <w:ind w:left="1080"/>
              <w:jc w:val="both"/>
              <w:rPr>
                <w:rFonts w:ascii="Arial" w:hAnsi="Arial" w:cs="Arial"/>
                <w:color w:val="auto"/>
                <w:sz w:val="22"/>
                <w:szCs w:val="22"/>
              </w:rPr>
            </w:pPr>
          </w:p>
          <w:p w14:paraId="49B39915" w14:textId="3FD903CD" w:rsidR="00884684" w:rsidRPr="00D26353" w:rsidRDefault="00884684" w:rsidP="00D26353">
            <w:pPr>
              <w:pStyle w:val="Default"/>
              <w:numPr>
                <w:ilvl w:val="1"/>
                <w:numId w:val="16"/>
              </w:numPr>
              <w:spacing w:line="276" w:lineRule="auto"/>
              <w:jc w:val="both"/>
              <w:rPr>
                <w:rFonts w:ascii="Arial" w:hAnsi="Arial" w:cs="Arial"/>
                <w:color w:val="auto"/>
                <w:sz w:val="22"/>
                <w:szCs w:val="22"/>
              </w:rPr>
            </w:pPr>
            <w:r w:rsidRPr="00D26353">
              <w:rPr>
                <w:rFonts w:ascii="Arial" w:hAnsi="Arial" w:cs="Arial"/>
                <w:color w:val="auto"/>
                <w:sz w:val="22"/>
                <w:szCs w:val="22"/>
              </w:rPr>
              <w:t>Maximum number of co-frequency beams serving a specific location in South Africa, commonly known as “</w:t>
            </w:r>
            <w:proofErr w:type="spellStart"/>
            <w:r w:rsidRPr="00D26353">
              <w:rPr>
                <w:rFonts w:ascii="Arial" w:hAnsi="Arial" w:cs="Arial"/>
                <w:color w:val="auto"/>
                <w:sz w:val="22"/>
                <w:szCs w:val="22"/>
              </w:rPr>
              <w:t>Nco</w:t>
            </w:r>
            <w:proofErr w:type="spellEnd"/>
            <w:r w:rsidR="00554066" w:rsidRPr="00D26353">
              <w:rPr>
                <w:rFonts w:ascii="Arial" w:hAnsi="Arial" w:cs="Arial"/>
                <w:color w:val="auto"/>
                <w:sz w:val="22"/>
                <w:szCs w:val="22"/>
              </w:rPr>
              <w:t>,”</w:t>
            </w:r>
          </w:p>
          <w:p w14:paraId="0A0497C5" w14:textId="77777777" w:rsidR="00884684" w:rsidRPr="00D26353" w:rsidRDefault="00884684" w:rsidP="00D26353">
            <w:pPr>
              <w:pStyle w:val="Default"/>
              <w:numPr>
                <w:ilvl w:val="1"/>
                <w:numId w:val="16"/>
              </w:numPr>
              <w:spacing w:line="276" w:lineRule="auto"/>
              <w:jc w:val="both"/>
              <w:rPr>
                <w:rFonts w:ascii="Arial" w:hAnsi="Arial" w:cs="Arial"/>
                <w:color w:val="auto"/>
                <w:sz w:val="22"/>
                <w:szCs w:val="22"/>
              </w:rPr>
            </w:pPr>
            <w:r w:rsidRPr="00D26353">
              <w:rPr>
                <w:rFonts w:ascii="Arial" w:hAnsi="Arial" w:cs="Arial"/>
                <w:color w:val="auto"/>
                <w:sz w:val="22"/>
                <w:szCs w:val="22"/>
              </w:rPr>
              <w:t xml:space="preserve">Minimum GSO arc avoidance angle, commonly known as “alpha angle,”  </w:t>
            </w:r>
          </w:p>
          <w:p w14:paraId="6D3F0B93" w14:textId="77777777" w:rsidR="00884684" w:rsidRPr="00D26353" w:rsidRDefault="00884684" w:rsidP="00D26353">
            <w:pPr>
              <w:pStyle w:val="Default"/>
              <w:numPr>
                <w:ilvl w:val="1"/>
                <w:numId w:val="16"/>
              </w:numPr>
              <w:spacing w:line="276" w:lineRule="auto"/>
              <w:jc w:val="both"/>
              <w:rPr>
                <w:rFonts w:ascii="Arial" w:hAnsi="Arial" w:cs="Arial"/>
                <w:color w:val="auto"/>
                <w:sz w:val="22"/>
                <w:szCs w:val="22"/>
              </w:rPr>
            </w:pPr>
            <w:r w:rsidRPr="00D26353">
              <w:rPr>
                <w:rFonts w:ascii="Arial" w:hAnsi="Arial" w:cs="Arial"/>
                <w:color w:val="auto"/>
                <w:sz w:val="22"/>
                <w:szCs w:val="22"/>
              </w:rPr>
              <w:lastRenderedPageBreak/>
              <w:t>The downlink power flux density mask (PFD mask), taking into account the actual characteristics of the NGSO system as deployed, including the radiation pattern of its satellite antenna.</w:t>
            </w:r>
          </w:p>
          <w:p w14:paraId="26ABEA49" w14:textId="77777777" w:rsidR="00884684" w:rsidRPr="00D26353" w:rsidRDefault="00884684" w:rsidP="00D26353">
            <w:pPr>
              <w:spacing w:line="276" w:lineRule="auto"/>
              <w:rPr>
                <w:rFonts w:ascii="Arial" w:hAnsi="Arial" w:cs="Arial"/>
                <w:lang w:eastAsia="en-GB"/>
              </w:rPr>
            </w:pPr>
          </w:p>
          <w:p w14:paraId="2C47AAF1" w14:textId="0516CC0D" w:rsidR="00884684" w:rsidRPr="00D26353" w:rsidRDefault="00884684" w:rsidP="00D26353">
            <w:pPr>
              <w:spacing w:line="276" w:lineRule="auto"/>
              <w:jc w:val="both"/>
              <w:rPr>
                <w:rFonts w:ascii="Arial" w:hAnsi="Arial" w:cs="Arial"/>
              </w:rPr>
            </w:pPr>
            <w:r w:rsidRPr="00D26353">
              <w:rPr>
                <w:rFonts w:ascii="Arial" w:hAnsi="Arial" w:cs="Arial"/>
                <w:lang w:eastAsia="en-GB"/>
              </w:rPr>
              <w:t xml:space="preserve">As mentioned above, the aggregate EPFD limits define the interference that all NGSO systems, collectively, can generate towards the GSO network and thus establish a total interference budget that must be shared by </w:t>
            </w:r>
            <w:r w:rsidRPr="00D26353">
              <w:rPr>
                <w:rFonts w:ascii="Arial" w:hAnsi="Arial" w:cs="Arial"/>
                <w:i/>
                <w:iCs/>
                <w:lang w:eastAsia="en-GB"/>
              </w:rPr>
              <w:t>all</w:t>
            </w:r>
            <w:r w:rsidRPr="00D26353">
              <w:rPr>
                <w:rFonts w:ascii="Arial" w:hAnsi="Arial" w:cs="Arial"/>
                <w:lang w:eastAsia="en-GB"/>
              </w:rPr>
              <w:t xml:space="preserve"> NGSO systems. </w:t>
            </w:r>
            <w:r w:rsidRPr="00D26353">
              <w:rPr>
                <w:rFonts w:ascii="Arial" w:hAnsi="Arial" w:cs="Arial"/>
              </w:rPr>
              <w:t>If, for example, one NGSO operator is allowed to operate with two NGSO systems (e.g., Generation 1 and Generation 2) and each one has a separate “share” of that aggregate budget, that NGSO operator</w:t>
            </w:r>
            <w:r w:rsidR="00691F00">
              <w:rPr>
                <w:rFonts w:ascii="Arial" w:hAnsi="Arial" w:cs="Arial"/>
              </w:rPr>
              <w:t xml:space="preserve"> will be able to consum</w:t>
            </w:r>
            <w:r w:rsidR="009E3AD4">
              <w:rPr>
                <w:rFonts w:ascii="Arial" w:hAnsi="Arial" w:cs="Arial"/>
              </w:rPr>
              <w:t xml:space="preserve">e a disproportionate share of </w:t>
            </w:r>
            <w:r w:rsidRPr="00D26353">
              <w:rPr>
                <w:rFonts w:ascii="Arial" w:hAnsi="Arial" w:cs="Arial"/>
              </w:rPr>
              <w:t xml:space="preserve">the total aggregate EPFD budget, which must be shared amongst </w:t>
            </w:r>
            <w:r w:rsidRPr="00D26353">
              <w:rPr>
                <w:rFonts w:ascii="Arial" w:hAnsi="Arial" w:cs="Arial"/>
                <w:i/>
                <w:iCs/>
              </w:rPr>
              <w:t>all</w:t>
            </w:r>
            <w:r w:rsidRPr="00D26353">
              <w:rPr>
                <w:rFonts w:ascii="Arial" w:hAnsi="Arial" w:cs="Arial"/>
              </w:rPr>
              <w:t xml:space="preserve"> NGSO operators. To avoid </w:t>
            </w:r>
            <w:r w:rsidR="009E3AD4">
              <w:rPr>
                <w:rFonts w:ascii="Arial" w:hAnsi="Arial" w:cs="Arial"/>
              </w:rPr>
              <w:t>this result</w:t>
            </w:r>
            <w:r w:rsidRPr="00D26353">
              <w:rPr>
                <w:rFonts w:ascii="Arial" w:hAnsi="Arial" w:cs="Arial"/>
              </w:rPr>
              <w:t xml:space="preserve">, it is critical to </w:t>
            </w:r>
            <w:r w:rsidR="00017243">
              <w:rPr>
                <w:rFonts w:ascii="Arial" w:hAnsi="Arial" w:cs="Arial"/>
              </w:rPr>
              <w:t>evaluate</w:t>
            </w:r>
            <w:r w:rsidRPr="00D26353">
              <w:rPr>
                <w:rFonts w:ascii="Arial" w:hAnsi="Arial" w:cs="Arial"/>
              </w:rPr>
              <w:t xml:space="preserve"> </w:t>
            </w:r>
            <w:r w:rsidR="00554066" w:rsidRPr="00D26353">
              <w:rPr>
                <w:rFonts w:ascii="Arial" w:hAnsi="Arial" w:cs="Arial"/>
              </w:rPr>
              <w:t>all</w:t>
            </w:r>
            <w:r w:rsidR="00017243">
              <w:rPr>
                <w:rFonts w:ascii="Arial" w:hAnsi="Arial" w:cs="Arial"/>
              </w:rPr>
              <w:t xml:space="preserve"> </w:t>
            </w:r>
            <w:r w:rsidRPr="00D26353">
              <w:rPr>
                <w:rFonts w:ascii="Arial" w:hAnsi="Arial" w:cs="Arial"/>
              </w:rPr>
              <w:t xml:space="preserve">the NGSO satellites </w:t>
            </w:r>
            <w:r w:rsidR="00017243">
              <w:rPr>
                <w:rFonts w:ascii="Arial" w:hAnsi="Arial" w:cs="Arial"/>
              </w:rPr>
              <w:t xml:space="preserve">operated by a given </w:t>
            </w:r>
            <w:r w:rsidRPr="00D26353">
              <w:rPr>
                <w:rFonts w:ascii="Arial" w:hAnsi="Arial" w:cs="Arial"/>
              </w:rPr>
              <w:t xml:space="preserve">NGSO </w:t>
            </w:r>
            <w:r w:rsidR="00017243">
              <w:rPr>
                <w:rFonts w:ascii="Arial" w:hAnsi="Arial" w:cs="Arial"/>
              </w:rPr>
              <w:t>together</w:t>
            </w:r>
            <w:r w:rsidR="000C62E6">
              <w:rPr>
                <w:rFonts w:ascii="Arial" w:hAnsi="Arial" w:cs="Arial"/>
              </w:rPr>
              <w:t xml:space="preserve"> as a single system</w:t>
            </w:r>
            <w:r w:rsidR="00554066" w:rsidRPr="00D26353">
              <w:rPr>
                <w:rFonts w:ascii="Arial" w:hAnsi="Arial" w:cs="Arial"/>
              </w:rPr>
              <w:t xml:space="preserve">. </w:t>
            </w:r>
          </w:p>
          <w:p w14:paraId="5475B0C6" w14:textId="77777777" w:rsidR="00884684" w:rsidRPr="00D26353" w:rsidRDefault="00884684" w:rsidP="00D26353">
            <w:pPr>
              <w:spacing w:line="276" w:lineRule="auto"/>
              <w:jc w:val="both"/>
              <w:rPr>
                <w:rFonts w:ascii="Arial" w:hAnsi="Arial" w:cs="Arial"/>
              </w:rPr>
            </w:pPr>
          </w:p>
          <w:p w14:paraId="420B71DF" w14:textId="3FBF9759" w:rsidR="00884684" w:rsidRPr="00D26353" w:rsidRDefault="00884684" w:rsidP="00D26353">
            <w:pPr>
              <w:spacing w:line="276" w:lineRule="auto"/>
              <w:jc w:val="both"/>
              <w:rPr>
                <w:rFonts w:ascii="Arial" w:hAnsi="Arial" w:cs="Arial"/>
              </w:rPr>
            </w:pPr>
            <w:r w:rsidRPr="00D26353">
              <w:rPr>
                <w:rFonts w:ascii="Arial" w:hAnsi="Arial" w:cs="Arial"/>
              </w:rPr>
              <w:t>The need for the conditions discussed above is reinforced by the Director of the ITU’s Radiocommunication Bureau recently released a report</w:t>
            </w:r>
            <w:r w:rsidR="008D725A">
              <w:rPr>
                <w:rFonts w:ascii="Arial" w:hAnsi="Arial" w:cs="Arial"/>
              </w:rPr>
              <w:t>,</w:t>
            </w:r>
            <w:r w:rsidRPr="00D26353">
              <w:rPr>
                <w:rFonts w:ascii="Arial" w:hAnsi="Arial" w:cs="Arial"/>
              </w:rPr>
              <w:t xml:space="preserve"> which explains that the practice of splitting a NGSO satellite system into several filed systems, “may affect the effectiveness of single-entry limits contained in Art. 22 to protect geostationary systems or have an impact in the implementation of Resolution 76 (Rev.WRC-15).”</w:t>
            </w:r>
            <w:r w:rsidRPr="00D26353">
              <w:rPr>
                <w:rStyle w:val="FootnoteReference"/>
                <w:rFonts w:ascii="Arial" w:hAnsi="Arial" w:cs="Arial"/>
              </w:rPr>
              <w:footnoteReference w:id="6"/>
            </w:r>
            <w:r w:rsidRPr="00D26353">
              <w:rPr>
                <w:rFonts w:ascii="Arial" w:hAnsi="Arial" w:cs="Arial"/>
              </w:rPr>
              <w:t xml:space="preserve"> </w:t>
            </w:r>
          </w:p>
          <w:p w14:paraId="4C1C5EF6" w14:textId="77777777" w:rsidR="00884684" w:rsidRPr="00D26353" w:rsidRDefault="00884684" w:rsidP="00D26353">
            <w:pPr>
              <w:spacing w:line="276" w:lineRule="auto"/>
              <w:jc w:val="both"/>
              <w:rPr>
                <w:rFonts w:ascii="Arial" w:hAnsi="Arial" w:cs="Arial"/>
                <w:b/>
                <w:bCs/>
              </w:rPr>
            </w:pPr>
          </w:p>
          <w:p w14:paraId="7773F33B" w14:textId="7BF3468D" w:rsidR="00884684" w:rsidRPr="00D26353" w:rsidRDefault="00884684" w:rsidP="008D725A">
            <w:pPr>
              <w:spacing w:line="276" w:lineRule="auto"/>
              <w:jc w:val="both"/>
              <w:rPr>
                <w:rFonts w:ascii="Arial" w:hAnsi="Arial" w:cs="Arial"/>
              </w:rPr>
            </w:pPr>
            <w:r w:rsidRPr="00D26353">
              <w:rPr>
                <w:rFonts w:ascii="Arial" w:hAnsi="Arial" w:cs="Arial"/>
                <w:b/>
                <w:bCs/>
              </w:rPr>
              <w:t>Recommendation B - Ensure large NGSO constellations share frequencies and orbital resources effectively with other NGSOs</w:t>
            </w:r>
          </w:p>
          <w:p w14:paraId="364725E8" w14:textId="77777777" w:rsidR="00884684" w:rsidRPr="00D26353" w:rsidRDefault="00884684" w:rsidP="008D725A">
            <w:pPr>
              <w:spacing w:line="276" w:lineRule="auto"/>
              <w:jc w:val="both"/>
              <w:rPr>
                <w:rFonts w:ascii="Arial" w:hAnsi="Arial" w:cs="Arial"/>
              </w:rPr>
            </w:pPr>
          </w:p>
          <w:p w14:paraId="38C3559B" w14:textId="77777777" w:rsidR="00FB4BE3" w:rsidRPr="00D26353" w:rsidRDefault="00FB4BE3" w:rsidP="008D725A">
            <w:pPr>
              <w:spacing w:line="276" w:lineRule="auto"/>
              <w:jc w:val="both"/>
              <w:rPr>
                <w:rFonts w:ascii="Arial" w:hAnsi="Arial" w:cs="Arial"/>
              </w:rPr>
            </w:pPr>
            <w:r w:rsidRPr="00D26353">
              <w:rPr>
                <w:rFonts w:ascii="Arial" w:hAnsi="Arial" w:cs="Arial"/>
              </w:rPr>
              <w:t xml:space="preserve">Large NGSO systems with thousands of satellites, particularly when they employ small user terminals, can consume significant portions of the “look angles” toward space and LEO orbits as well, preventing use of the sharing tools that have been employed successfully for decades among certain NGSO systems. This threat to NGSO spectrum sharing occurs when large LEO constellations “blanket the sky,” causing many in-line interference events limiting and sometimes completely blocking other NGSO systems from sharing the same spectrum. A large NGSO system would rarely (if ever) experience this problem itself because it has a far greater number of satellites than smaller NGSO constellations, which provides the large NGSO system with alternative communications paths in which the same spectrum remains available for its use. The upshot is that a large NGSO system would have little incentive to avoid in-line interference events; large numbers of in-line interference events would harm smaller NGSO systems without materially impacting the large NGSO system’s operations. As a result, the large NGSO system can hinder other satellite operators, including new entrants, from accessing and using shared spectrum and orbital resources in the public interest. </w:t>
            </w:r>
          </w:p>
          <w:p w14:paraId="7E3DC13E" w14:textId="77777777" w:rsidR="00FB4BE3" w:rsidRPr="00D26353" w:rsidRDefault="00FB4BE3" w:rsidP="008D725A">
            <w:pPr>
              <w:spacing w:line="276" w:lineRule="auto"/>
              <w:jc w:val="both"/>
              <w:rPr>
                <w:rFonts w:ascii="Arial" w:hAnsi="Arial" w:cs="Arial"/>
              </w:rPr>
            </w:pPr>
          </w:p>
          <w:p w14:paraId="4C09C647" w14:textId="24645D20" w:rsidR="00FB4BE3" w:rsidRPr="00D26353" w:rsidRDefault="00FB4BE3" w:rsidP="008D725A">
            <w:pPr>
              <w:spacing w:line="276" w:lineRule="auto"/>
              <w:jc w:val="both"/>
              <w:rPr>
                <w:rFonts w:ascii="Arial" w:hAnsi="Arial" w:cs="Arial"/>
              </w:rPr>
            </w:pPr>
            <w:r w:rsidRPr="00D26353">
              <w:rPr>
                <w:rFonts w:ascii="Arial" w:hAnsi="Arial" w:cs="Arial"/>
              </w:rPr>
              <w:t>To avoid this result and to ensure</w:t>
            </w:r>
            <w:r w:rsidRPr="00D26353">
              <w:rPr>
                <w:rFonts w:ascii="Arial" w:hAnsi="Arial" w:cs="Arial"/>
                <w:b/>
                <w:bCs/>
              </w:rPr>
              <w:t xml:space="preserve"> </w:t>
            </w:r>
            <w:r w:rsidRPr="00D26353">
              <w:rPr>
                <w:rFonts w:ascii="Arial" w:hAnsi="Arial" w:cs="Arial"/>
              </w:rPr>
              <w:t>large</w:t>
            </w:r>
            <w:r w:rsidRPr="00D26353">
              <w:rPr>
                <w:rFonts w:ascii="Arial" w:hAnsi="Arial" w:cs="Arial"/>
                <w:b/>
                <w:bCs/>
              </w:rPr>
              <w:t xml:space="preserve"> </w:t>
            </w:r>
            <w:r w:rsidRPr="00D26353">
              <w:rPr>
                <w:rFonts w:ascii="Arial" w:hAnsi="Arial" w:cs="Arial"/>
              </w:rPr>
              <w:t>NGSO</w:t>
            </w:r>
            <w:r w:rsidRPr="00D26353">
              <w:rPr>
                <w:rFonts w:ascii="Arial" w:hAnsi="Arial" w:cs="Arial"/>
                <w:b/>
                <w:bCs/>
              </w:rPr>
              <w:t xml:space="preserve"> </w:t>
            </w:r>
            <w:r w:rsidRPr="00D26353">
              <w:rPr>
                <w:rFonts w:ascii="Arial" w:hAnsi="Arial" w:cs="Arial"/>
              </w:rPr>
              <w:t>constellations</w:t>
            </w:r>
            <w:r w:rsidRPr="00D26353">
              <w:rPr>
                <w:rFonts w:ascii="Arial" w:hAnsi="Arial" w:cs="Arial"/>
                <w:b/>
                <w:bCs/>
              </w:rPr>
              <w:t xml:space="preserve"> </w:t>
            </w:r>
            <w:r w:rsidRPr="00D26353">
              <w:rPr>
                <w:rFonts w:ascii="Arial" w:hAnsi="Arial" w:cs="Arial"/>
              </w:rPr>
              <w:t>share</w:t>
            </w:r>
            <w:r w:rsidRPr="00D26353">
              <w:rPr>
                <w:rFonts w:ascii="Arial" w:hAnsi="Arial" w:cs="Arial"/>
                <w:b/>
                <w:bCs/>
              </w:rPr>
              <w:t xml:space="preserve"> </w:t>
            </w:r>
            <w:r w:rsidRPr="00D26353">
              <w:rPr>
                <w:rFonts w:ascii="Arial" w:hAnsi="Arial" w:cs="Arial"/>
              </w:rPr>
              <w:t>frequencies</w:t>
            </w:r>
            <w:r w:rsidRPr="00D26353">
              <w:rPr>
                <w:rFonts w:ascii="Arial" w:hAnsi="Arial" w:cs="Arial"/>
                <w:b/>
                <w:bCs/>
              </w:rPr>
              <w:t xml:space="preserve"> </w:t>
            </w:r>
            <w:r w:rsidRPr="00D26353">
              <w:rPr>
                <w:rFonts w:ascii="Arial" w:hAnsi="Arial" w:cs="Arial"/>
              </w:rPr>
              <w:t>and</w:t>
            </w:r>
            <w:r w:rsidRPr="00D26353">
              <w:rPr>
                <w:rFonts w:ascii="Arial" w:hAnsi="Arial" w:cs="Arial"/>
                <w:b/>
                <w:bCs/>
              </w:rPr>
              <w:t xml:space="preserve"> </w:t>
            </w:r>
            <w:r w:rsidRPr="00D26353">
              <w:rPr>
                <w:rFonts w:ascii="Arial" w:hAnsi="Arial" w:cs="Arial"/>
              </w:rPr>
              <w:t>orbital</w:t>
            </w:r>
            <w:r w:rsidRPr="00D26353">
              <w:rPr>
                <w:rFonts w:ascii="Arial" w:hAnsi="Arial" w:cs="Arial"/>
                <w:b/>
                <w:bCs/>
              </w:rPr>
              <w:t xml:space="preserve"> </w:t>
            </w:r>
            <w:r w:rsidRPr="00D26353">
              <w:rPr>
                <w:rFonts w:ascii="Arial" w:hAnsi="Arial" w:cs="Arial"/>
              </w:rPr>
              <w:t>resources</w:t>
            </w:r>
            <w:r w:rsidRPr="00D26353">
              <w:rPr>
                <w:rFonts w:ascii="Arial" w:hAnsi="Arial" w:cs="Arial"/>
                <w:b/>
                <w:bCs/>
              </w:rPr>
              <w:t xml:space="preserve"> </w:t>
            </w:r>
            <w:r w:rsidRPr="00D26353">
              <w:rPr>
                <w:rFonts w:ascii="Arial" w:hAnsi="Arial" w:cs="Arial"/>
              </w:rPr>
              <w:t>effectively</w:t>
            </w:r>
            <w:r w:rsidRPr="00D26353">
              <w:rPr>
                <w:rFonts w:ascii="Arial" w:hAnsi="Arial" w:cs="Arial"/>
                <w:b/>
                <w:bCs/>
              </w:rPr>
              <w:t xml:space="preserve"> </w:t>
            </w:r>
            <w:r w:rsidRPr="00D26353">
              <w:rPr>
                <w:rFonts w:ascii="Arial" w:hAnsi="Arial" w:cs="Arial"/>
              </w:rPr>
              <w:t>with</w:t>
            </w:r>
            <w:r w:rsidRPr="00D26353">
              <w:rPr>
                <w:rFonts w:ascii="Arial" w:hAnsi="Arial" w:cs="Arial"/>
                <w:b/>
                <w:bCs/>
              </w:rPr>
              <w:t xml:space="preserve"> </w:t>
            </w:r>
            <w:r w:rsidRPr="00D26353">
              <w:rPr>
                <w:rFonts w:ascii="Arial" w:hAnsi="Arial" w:cs="Arial"/>
              </w:rPr>
              <w:t>other</w:t>
            </w:r>
            <w:r w:rsidRPr="00D26353">
              <w:rPr>
                <w:rFonts w:ascii="Arial" w:hAnsi="Arial" w:cs="Arial"/>
                <w:b/>
                <w:bCs/>
              </w:rPr>
              <w:t xml:space="preserve"> </w:t>
            </w:r>
            <w:r w:rsidRPr="00D26353">
              <w:rPr>
                <w:rFonts w:ascii="Arial" w:hAnsi="Arial" w:cs="Arial"/>
              </w:rPr>
              <w:t>NGSO</w:t>
            </w:r>
            <w:r w:rsidR="00951204">
              <w:rPr>
                <w:rFonts w:ascii="Arial" w:hAnsi="Arial" w:cs="Arial"/>
              </w:rPr>
              <w:t xml:space="preserve"> system</w:t>
            </w:r>
            <w:r w:rsidRPr="00D26353">
              <w:rPr>
                <w:rFonts w:ascii="Arial" w:hAnsi="Arial" w:cs="Arial"/>
              </w:rPr>
              <w:t xml:space="preserve">s, it is critical for ICASA to require </w:t>
            </w:r>
            <w:r w:rsidR="008D725A">
              <w:rPr>
                <w:rFonts w:ascii="Arial" w:hAnsi="Arial" w:cs="Arial"/>
              </w:rPr>
              <w:t xml:space="preserve">an </w:t>
            </w:r>
            <w:r w:rsidRPr="00D26353">
              <w:rPr>
                <w:rFonts w:ascii="Arial" w:hAnsi="Arial" w:cs="Arial"/>
              </w:rPr>
              <w:t xml:space="preserve">NGSO operator to:  </w:t>
            </w:r>
          </w:p>
          <w:p w14:paraId="5D922EB6" w14:textId="3D5FC53D" w:rsidR="00FB4BE3" w:rsidRPr="00D26353" w:rsidRDefault="00FB4BE3" w:rsidP="00D26353">
            <w:pPr>
              <w:spacing w:line="276" w:lineRule="auto"/>
              <w:jc w:val="both"/>
              <w:rPr>
                <w:rFonts w:ascii="Arial" w:hAnsi="Arial" w:cs="Arial"/>
              </w:rPr>
            </w:pPr>
          </w:p>
          <w:p w14:paraId="6285F857" w14:textId="3EE67965" w:rsidR="00884684" w:rsidRPr="00D26353" w:rsidRDefault="00884684" w:rsidP="00B06927">
            <w:pPr>
              <w:pStyle w:val="Default"/>
              <w:numPr>
                <w:ilvl w:val="0"/>
                <w:numId w:val="39"/>
              </w:numPr>
              <w:spacing w:line="276" w:lineRule="auto"/>
              <w:jc w:val="both"/>
              <w:rPr>
                <w:rFonts w:ascii="Arial" w:hAnsi="Arial" w:cs="Arial"/>
                <w:color w:val="auto"/>
                <w:sz w:val="22"/>
                <w:szCs w:val="22"/>
              </w:rPr>
            </w:pPr>
            <w:r w:rsidRPr="00D26353">
              <w:rPr>
                <w:rFonts w:ascii="Arial" w:hAnsi="Arial" w:cs="Arial"/>
                <w:color w:val="auto"/>
                <w:sz w:val="22"/>
                <w:szCs w:val="22"/>
              </w:rPr>
              <w:lastRenderedPageBreak/>
              <w:t>Operat</w:t>
            </w:r>
            <w:r w:rsidR="00FB4BE3" w:rsidRPr="00D26353">
              <w:rPr>
                <w:rFonts w:ascii="Arial" w:hAnsi="Arial" w:cs="Arial"/>
                <w:color w:val="auto"/>
                <w:sz w:val="22"/>
                <w:szCs w:val="22"/>
              </w:rPr>
              <w:t>e</w:t>
            </w:r>
            <w:r w:rsidRPr="00D26353">
              <w:rPr>
                <w:rFonts w:ascii="Arial" w:hAnsi="Arial" w:cs="Arial"/>
                <w:color w:val="auto"/>
                <w:sz w:val="22"/>
                <w:szCs w:val="22"/>
              </w:rPr>
              <w:t xml:space="preserve"> with only 1/n of the look angles in a given country, where n is the number of NGSO systems authorised to serve South Africa in the same frequency band (whereby NGSO systems serving a country in overlapping frequencies would divide the range of satellite azimuths as seen from a location on the Earth (i.e., “look angles”) whenever the potential for NGSO/NGSO interference exists at that location); </w:t>
            </w:r>
          </w:p>
          <w:p w14:paraId="48951140" w14:textId="2ACC005E" w:rsidR="00884684" w:rsidRPr="00D26353" w:rsidRDefault="00884684" w:rsidP="00B06927">
            <w:pPr>
              <w:pStyle w:val="Default"/>
              <w:numPr>
                <w:ilvl w:val="0"/>
                <w:numId w:val="39"/>
              </w:numPr>
              <w:spacing w:line="276" w:lineRule="auto"/>
              <w:jc w:val="both"/>
              <w:rPr>
                <w:rFonts w:ascii="Arial" w:hAnsi="Arial" w:cs="Arial"/>
                <w:color w:val="auto"/>
                <w:sz w:val="22"/>
                <w:szCs w:val="22"/>
              </w:rPr>
            </w:pPr>
            <w:r w:rsidRPr="00D26353">
              <w:rPr>
                <w:rFonts w:ascii="Arial" w:hAnsi="Arial" w:cs="Arial"/>
                <w:color w:val="auto"/>
                <w:sz w:val="22"/>
                <w:szCs w:val="22"/>
              </w:rPr>
              <w:t>Coordinat</w:t>
            </w:r>
            <w:r w:rsidR="00FB4BE3" w:rsidRPr="00D26353">
              <w:rPr>
                <w:rFonts w:ascii="Arial" w:hAnsi="Arial" w:cs="Arial"/>
                <w:color w:val="auto"/>
                <w:sz w:val="22"/>
                <w:szCs w:val="22"/>
              </w:rPr>
              <w:t>e</w:t>
            </w:r>
            <w:r w:rsidRPr="00D26353">
              <w:rPr>
                <w:rFonts w:ascii="Arial" w:hAnsi="Arial" w:cs="Arial"/>
                <w:color w:val="auto"/>
                <w:sz w:val="22"/>
                <w:szCs w:val="22"/>
              </w:rPr>
              <w:t xml:space="preserve"> in good faith and in advance with other NGSO systems so that all n look angles may be used to serve South Africa by different NGSO systems; and </w:t>
            </w:r>
          </w:p>
          <w:p w14:paraId="19C39074" w14:textId="391FB148" w:rsidR="00884684" w:rsidRPr="00D26353" w:rsidRDefault="00884684" w:rsidP="00B06927">
            <w:pPr>
              <w:pStyle w:val="Default"/>
              <w:numPr>
                <w:ilvl w:val="0"/>
                <w:numId w:val="39"/>
              </w:numPr>
              <w:spacing w:line="276" w:lineRule="auto"/>
              <w:jc w:val="both"/>
              <w:rPr>
                <w:rFonts w:ascii="Arial" w:hAnsi="Arial" w:cs="Arial"/>
                <w:color w:val="auto"/>
                <w:sz w:val="22"/>
                <w:szCs w:val="22"/>
              </w:rPr>
            </w:pPr>
            <w:r w:rsidRPr="00D26353">
              <w:rPr>
                <w:rFonts w:ascii="Arial" w:hAnsi="Arial" w:cs="Arial"/>
                <w:color w:val="auto"/>
                <w:sz w:val="22"/>
                <w:szCs w:val="22"/>
              </w:rPr>
              <w:t xml:space="preserve">Maintain an orbital tolerance of +/- 2.5 km for the apogee and perigee of each NGSO satellite, and a 0.5° tolerance for each orbital inclination the NGSO system employs, in order to ensure other NGSO systems may access the shared LEO space (or comply with such other orbital tolerance requirements as ICASA deems appropriate to ensure the ability of other satellites and systems serving its territory to operate in the same, or overlapping, orbits occupied by the NGSO system). </w:t>
            </w:r>
          </w:p>
          <w:p w14:paraId="7E898190" w14:textId="77777777" w:rsidR="00884684" w:rsidRPr="00D26353" w:rsidRDefault="00884684" w:rsidP="00D26353">
            <w:pPr>
              <w:pStyle w:val="Default"/>
              <w:spacing w:line="276" w:lineRule="auto"/>
              <w:jc w:val="both"/>
              <w:rPr>
                <w:rFonts w:ascii="Arial" w:hAnsi="Arial" w:cs="Arial"/>
                <w:color w:val="auto"/>
                <w:sz w:val="22"/>
                <w:szCs w:val="22"/>
              </w:rPr>
            </w:pPr>
          </w:p>
          <w:p w14:paraId="6049AFB3" w14:textId="5B412153" w:rsidR="00955094" w:rsidRPr="00E55F38" w:rsidRDefault="00884684" w:rsidP="00E55F38">
            <w:pPr>
              <w:pStyle w:val="Default"/>
              <w:spacing w:line="276" w:lineRule="auto"/>
              <w:jc w:val="both"/>
              <w:rPr>
                <w:rFonts w:ascii="Arial" w:hAnsi="Arial" w:cs="Arial"/>
                <w:color w:val="auto"/>
                <w:sz w:val="22"/>
                <w:szCs w:val="22"/>
              </w:rPr>
            </w:pPr>
            <w:r w:rsidRPr="00D26353">
              <w:rPr>
                <w:rFonts w:ascii="Arial" w:hAnsi="Arial" w:cs="Arial"/>
                <w:color w:val="auto"/>
                <w:sz w:val="22"/>
                <w:szCs w:val="22"/>
              </w:rPr>
              <w:t xml:space="preserve">Viasat recommends that ICASA review the coordination terms used to provide service within South Africa to ensure that those agreements do not unduly constrain other NGSO systems and do not result in a disproportionate use of available look angles by </w:t>
            </w:r>
            <w:r w:rsidR="00533B11">
              <w:rPr>
                <w:rFonts w:ascii="Arial" w:hAnsi="Arial" w:cs="Arial"/>
                <w:color w:val="auto"/>
                <w:sz w:val="22"/>
                <w:szCs w:val="22"/>
              </w:rPr>
              <w:t xml:space="preserve">a </w:t>
            </w:r>
            <w:r w:rsidRPr="00D26353">
              <w:rPr>
                <w:rFonts w:ascii="Arial" w:hAnsi="Arial" w:cs="Arial"/>
                <w:color w:val="auto"/>
                <w:sz w:val="22"/>
                <w:szCs w:val="22"/>
              </w:rPr>
              <w:t xml:space="preserve">single NGSO operator. </w:t>
            </w:r>
          </w:p>
          <w:p w14:paraId="3017C1B3" w14:textId="06091543" w:rsidR="00955094" w:rsidRPr="00D26353" w:rsidRDefault="00955094" w:rsidP="00D26353">
            <w:pPr>
              <w:spacing w:line="276" w:lineRule="auto"/>
              <w:jc w:val="both"/>
              <w:rPr>
                <w:rFonts w:ascii="Arial" w:eastAsia="Times New Roman" w:hAnsi="Arial" w:cs="Arial"/>
                <w:lang w:eastAsia="en-GB"/>
              </w:rPr>
            </w:pPr>
          </w:p>
        </w:tc>
      </w:tr>
    </w:tbl>
    <w:p w14:paraId="676AB947" w14:textId="77777777" w:rsidR="00647E2F" w:rsidRPr="00D26353" w:rsidRDefault="00647E2F" w:rsidP="00D26353">
      <w:pPr>
        <w:spacing w:after="0" w:line="276" w:lineRule="auto"/>
        <w:rPr>
          <w:rFonts w:ascii="Arial" w:eastAsia="Times New Roman" w:hAnsi="Arial" w:cs="Arial"/>
          <w:color w:val="242424"/>
          <w:lang w:eastAsia="en-GB"/>
        </w:rPr>
      </w:pPr>
    </w:p>
    <w:p w14:paraId="5155E65F" w14:textId="77777777" w:rsidR="00471EA9" w:rsidRPr="00D26353" w:rsidRDefault="00471EA9" w:rsidP="00D26353">
      <w:pPr>
        <w:spacing w:after="0" w:line="276" w:lineRule="auto"/>
        <w:rPr>
          <w:rFonts w:ascii="Arial" w:eastAsia="Times New Roman" w:hAnsi="Arial" w:cs="Arial"/>
          <w:color w:val="242424"/>
          <w:lang w:eastAsia="en-GB"/>
        </w:rPr>
      </w:pPr>
    </w:p>
    <w:tbl>
      <w:tblPr>
        <w:tblStyle w:val="TableGrid"/>
        <w:tblW w:w="9640" w:type="dxa"/>
        <w:tblInd w:w="-147" w:type="dxa"/>
        <w:tblLook w:val="04A0" w:firstRow="1" w:lastRow="0" w:firstColumn="1" w:lastColumn="0" w:noHBand="0" w:noVBand="1"/>
      </w:tblPr>
      <w:tblGrid>
        <w:gridCol w:w="9640"/>
      </w:tblGrid>
      <w:tr w:rsidR="00B71F6D" w:rsidRPr="00D26353" w14:paraId="79B3127A" w14:textId="77777777" w:rsidTr="00110358">
        <w:tc>
          <w:tcPr>
            <w:tcW w:w="9640" w:type="dxa"/>
            <w:shd w:val="clear" w:color="auto" w:fill="DAE9F7" w:themeFill="text2" w:themeFillTint="1A"/>
          </w:tcPr>
          <w:p w14:paraId="5849C4A6" w14:textId="17DC8D23" w:rsidR="00955094" w:rsidRPr="00D26353" w:rsidRDefault="00955094" w:rsidP="00D26353">
            <w:pPr>
              <w:pStyle w:val="ListParagraph"/>
              <w:numPr>
                <w:ilvl w:val="0"/>
                <w:numId w:val="28"/>
              </w:numPr>
              <w:autoSpaceDE w:val="0"/>
              <w:autoSpaceDN w:val="0"/>
              <w:adjustRightInd w:val="0"/>
              <w:spacing w:line="276" w:lineRule="auto"/>
              <w:ind w:left="456" w:hanging="456"/>
              <w:jc w:val="both"/>
              <w:rPr>
                <w:rFonts w:ascii="Arial" w:hAnsi="Arial" w:cs="Arial"/>
                <w:color w:val="000000"/>
              </w:rPr>
            </w:pPr>
            <w:r w:rsidRPr="00D26353">
              <w:rPr>
                <w:rFonts w:ascii="Arial" w:hAnsi="Arial" w:cs="Arial"/>
                <w:color w:val="000000"/>
              </w:rPr>
              <w:t xml:space="preserve">Part 2 - Furthermore, considering the provision set out in the Astronomy Geographic Advantage (AGA) Act of 2007, and the requirements of the Radio Quiet Zone, what measures and techniques do you propose to be employed in mitigating the possible interference that may be caused by the satellites within the Astronomy radio frequency bands in South Africa? </w:t>
            </w:r>
          </w:p>
          <w:p w14:paraId="3254C916" w14:textId="2109E6BA" w:rsidR="00B71F6D" w:rsidRPr="00D26353" w:rsidRDefault="00B71F6D" w:rsidP="00D26353">
            <w:pPr>
              <w:spacing w:line="276" w:lineRule="auto"/>
              <w:rPr>
                <w:rFonts w:ascii="Arial" w:hAnsi="Arial" w:cs="Arial"/>
                <w:color w:val="242424"/>
              </w:rPr>
            </w:pPr>
          </w:p>
        </w:tc>
      </w:tr>
      <w:tr w:rsidR="00B71F6D" w:rsidRPr="00D26353" w14:paraId="24DA26C7" w14:textId="77777777" w:rsidTr="00110358">
        <w:tc>
          <w:tcPr>
            <w:tcW w:w="9640" w:type="dxa"/>
          </w:tcPr>
          <w:p w14:paraId="2C2026BD" w14:textId="74061196" w:rsidR="00955094" w:rsidRPr="00D26353" w:rsidRDefault="00A60902" w:rsidP="00D26353">
            <w:pPr>
              <w:spacing w:line="276" w:lineRule="auto"/>
              <w:rPr>
                <w:rFonts w:ascii="Arial" w:hAnsi="Arial" w:cs="Arial"/>
                <w:color w:val="242424"/>
              </w:rPr>
            </w:pPr>
            <w:r w:rsidRPr="00D26353">
              <w:rPr>
                <w:rFonts w:ascii="Arial" w:hAnsi="Arial" w:cs="Arial"/>
                <w:color w:val="242424"/>
              </w:rPr>
              <w:t xml:space="preserve">Viasat supports the requirement for satellites to meet the defined ITU power-flux density limits in primary radio astronomy allocations. </w:t>
            </w:r>
          </w:p>
          <w:p w14:paraId="63112C37" w14:textId="77777777" w:rsidR="00955094" w:rsidRPr="00D26353" w:rsidRDefault="00955094" w:rsidP="00D26353">
            <w:pPr>
              <w:spacing w:line="276" w:lineRule="auto"/>
              <w:rPr>
                <w:rFonts w:ascii="Arial" w:hAnsi="Arial" w:cs="Arial"/>
                <w:color w:val="242424"/>
              </w:rPr>
            </w:pPr>
          </w:p>
        </w:tc>
      </w:tr>
    </w:tbl>
    <w:p w14:paraId="32FB8FB0" w14:textId="77777777" w:rsidR="00D26353" w:rsidRDefault="00D26353" w:rsidP="001A5969">
      <w:pPr>
        <w:spacing w:after="0" w:line="240" w:lineRule="auto"/>
        <w:rPr>
          <w:rFonts w:ascii="Arial" w:eastAsia="Times New Roman" w:hAnsi="Arial" w:cs="Arial"/>
          <w:color w:val="242424"/>
          <w:lang w:eastAsia="en-GB"/>
        </w:rPr>
      </w:pPr>
    </w:p>
    <w:p w14:paraId="0E4C14F9" w14:textId="77777777" w:rsidR="00D26353" w:rsidRDefault="00D26353" w:rsidP="001A5969">
      <w:pPr>
        <w:spacing w:after="0" w:line="240" w:lineRule="auto"/>
        <w:rPr>
          <w:rFonts w:ascii="Arial" w:eastAsia="Times New Roman" w:hAnsi="Arial" w:cs="Arial"/>
          <w:color w:val="242424"/>
          <w:lang w:eastAsia="en-GB"/>
        </w:rPr>
      </w:pPr>
    </w:p>
    <w:tbl>
      <w:tblPr>
        <w:tblStyle w:val="TableGrid"/>
        <w:tblW w:w="9640" w:type="dxa"/>
        <w:tblInd w:w="-147" w:type="dxa"/>
        <w:tblLook w:val="04A0" w:firstRow="1" w:lastRow="0" w:firstColumn="1" w:lastColumn="0" w:noHBand="0" w:noVBand="1"/>
      </w:tblPr>
      <w:tblGrid>
        <w:gridCol w:w="9640"/>
      </w:tblGrid>
      <w:tr w:rsidR="00103527" w14:paraId="6B0FB56F" w14:textId="77777777" w:rsidTr="001561B1">
        <w:tc>
          <w:tcPr>
            <w:tcW w:w="9640" w:type="dxa"/>
            <w:shd w:val="clear" w:color="auto" w:fill="DAE9F7" w:themeFill="text2" w:themeFillTint="1A"/>
          </w:tcPr>
          <w:p w14:paraId="7F802AD4" w14:textId="77777777" w:rsidR="00103527" w:rsidRDefault="001B4F97" w:rsidP="00D26353">
            <w:pPr>
              <w:pStyle w:val="ListParagraph"/>
              <w:numPr>
                <w:ilvl w:val="0"/>
                <w:numId w:val="28"/>
              </w:numPr>
              <w:autoSpaceDE w:val="0"/>
              <w:autoSpaceDN w:val="0"/>
              <w:adjustRightInd w:val="0"/>
              <w:spacing w:line="276" w:lineRule="auto"/>
              <w:ind w:left="456" w:hanging="456"/>
              <w:jc w:val="both"/>
              <w:rPr>
                <w:rFonts w:ascii="Arial" w:hAnsi="Arial" w:cs="Arial"/>
                <w:color w:val="000000"/>
              </w:rPr>
            </w:pPr>
            <w:bookmarkStart w:id="0" w:name="_Hlk181563688"/>
            <w:r w:rsidRPr="001B4F97">
              <w:rPr>
                <w:rFonts w:ascii="Arial" w:hAnsi="Arial" w:cs="Arial"/>
                <w:color w:val="000000"/>
              </w:rPr>
              <w:t xml:space="preserve">Please provide proposals on the role the Satellite operators can play in ensuring that broadband connectivity reaches the areas of the country in terms of community networks with Satellite connectivity as a backhaul. Kindly provide a regulatory solution that can be applied by Satellite operators to address the shortcomings of terrestrial networks in providing to unserved and underserved areas of the country. This may include collaboration with government programs to reach out to those unserved and underserved areas of the country </w:t>
            </w:r>
          </w:p>
          <w:p w14:paraId="1FD28A48" w14:textId="32F65640" w:rsidR="00B06927" w:rsidRPr="00B06927" w:rsidRDefault="00B06927" w:rsidP="00B06927">
            <w:pPr>
              <w:autoSpaceDE w:val="0"/>
              <w:autoSpaceDN w:val="0"/>
              <w:adjustRightInd w:val="0"/>
              <w:spacing w:line="276" w:lineRule="auto"/>
              <w:ind w:left="360"/>
              <w:jc w:val="both"/>
              <w:rPr>
                <w:rFonts w:ascii="Arial" w:hAnsi="Arial" w:cs="Arial"/>
                <w:color w:val="000000"/>
              </w:rPr>
            </w:pPr>
          </w:p>
        </w:tc>
      </w:tr>
      <w:tr w:rsidR="00103527" w:rsidRPr="00BD1B61" w14:paraId="65B413F5" w14:textId="77777777" w:rsidTr="001561B1">
        <w:tc>
          <w:tcPr>
            <w:tcW w:w="9640" w:type="dxa"/>
          </w:tcPr>
          <w:p w14:paraId="0F5BA7F4" w14:textId="0C57EA79" w:rsidR="00F7650F" w:rsidRPr="006F2DE8" w:rsidRDefault="00F30689" w:rsidP="00D26353">
            <w:pPr>
              <w:spacing w:before="100" w:beforeAutospacing="1" w:after="100" w:afterAutospacing="1" w:line="276" w:lineRule="auto"/>
              <w:jc w:val="both"/>
              <w:rPr>
                <w:rFonts w:ascii="Arial" w:hAnsi="Arial" w:cs="Arial"/>
                <w:bCs/>
                <w:iCs/>
                <w:color w:val="000000"/>
              </w:rPr>
            </w:pPr>
            <w:r w:rsidRPr="00F30689">
              <w:rPr>
                <w:rFonts w:ascii="Arial" w:hAnsi="Arial" w:cs="Arial"/>
                <w:bCs/>
                <w:iCs/>
                <w:color w:val="000000"/>
              </w:rPr>
              <w:t xml:space="preserve">Satellite operators play a significant role in </w:t>
            </w:r>
            <w:r w:rsidR="00C467FE">
              <w:rPr>
                <w:rFonts w:ascii="Arial" w:hAnsi="Arial" w:cs="Arial"/>
                <w:bCs/>
                <w:iCs/>
                <w:color w:val="000000"/>
              </w:rPr>
              <w:t xml:space="preserve">closing the digital divide by </w:t>
            </w:r>
            <w:r w:rsidR="00C454D3">
              <w:rPr>
                <w:rFonts w:ascii="Arial" w:hAnsi="Arial" w:cs="Arial"/>
                <w:bCs/>
                <w:iCs/>
                <w:color w:val="000000"/>
              </w:rPr>
              <w:t>providing</w:t>
            </w:r>
            <w:r w:rsidR="00C454D3" w:rsidRPr="00F30689">
              <w:rPr>
                <w:rFonts w:ascii="Arial" w:hAnsi="Arial" w:cs="Arial"/>
                <w:bCs/>
                <w:iCs/>
                <w:color w:val="000000"/>
              </w:rPr>
              <w:t xml:space="preserve"> </w:t>
            </w:r>
            <w:r w:rsidRPr="00F30689">
              <w:rPr>
                <w:rFonts w:ascii="Arial" w:hAnsi="Arial" w:cs="Arial"/>
                <w:bCs/>
                <w:iCs/>
                <w:color w:val="000000"/>
              </w:rPr>
              <w:t xml:space="preserve">connectivity to </w:t>
            </w:r>
            <w:r w:rsidR="00C454D3">
              <w:rPr>
                <w:rFonts w:ascii="Arial" w:hAnsi="Arial" w:cs="Arial"/>
                <w:bCs/>
                <w:iCs/>
                <w:color w:val="000000"/>
              </w:rPr>
              <w:t xml:space="preserve">unserved and </w:t>
            </w:r>
            <w:r w:rsidRPr="00F30689">
              <w:rPr>
                <w:rFonts w:ascii="Arial" w:hAnsi="Arial" w:cs="Arial"/>
                <w:bCs/>
                <w:iCs/>
                <w:color w:val="000000"/>
              </w:rPr>
              <w:t xml:space="preserve">underserved areas, providing complementary solutions in regions already covered by terrestrial networks, and fulfilling a range </w:t>
            </w:r>
            <w:r w:rsidRPr="006F2DE8">
              <w:rPr>
                <w:rFonts w:ascii="Arial" w:hAnsi="Arial" w:cs="Arial"/>
                <w:bCs/>
                <w:iCs/>
                <w:color w:val="000000"/>
              </w:rPr>
              <w:t xml:space="preserve">of essential and critical communication requirements. </w:t>
            </w:r>
          </w:p>
          <w:p w14:paraId="34226BE9" w14:textId="61635B09" w:rsidR="00593F09" w:rsidRPr="00FE4735" w:rsidRDefault="00C467FE" w:rsidP="00D26353">
            <w:pPr>
              <w:spacing w:before="100" w:beforeAutospacing="1" w:after="100" w:afterAutospacing="1" w:line="276" w:lineRule="auto"/>
              <w:jc w:val="both"/>
              <w:rPr>
                <w:rFonts w:ascii="Arial" w:hAnsi="Arial" w:cs="Arial"/>
                <w:color w:val="FF0000"/>
              </w:rPr>
            </w:pPr>
            <w:r>
              <w:rPr>
                <w:rFonts w:ascii="Arial" w:hAnsi="Arial" w:cs="Arial"/>
              </w:rPr>
              <w:t>In</w:t>
            </w:r>
            <w:r w:rsidRPr="006F2DE8">
              <w:rPr>
                <w:rFonts w:ascii="Arial" w:hAnsi="Arial" w:cs="Arial"/>
              </w:rPr>
              <w:t xml:space="preserve"> </w:t>
            </w:r>
            <w:r w:rsidR="00420FC1" w:rsidRPr="006F2DE8">
              <w:rPr>
                <w:rFonts w:ascii="Arial" w:hAnsi="Arial" w:cs="Arial"/>
              </w:rPr>
              <w:t xml:space="preserve">South Africa, </w:t>
            </w:r>
            <w:r w:rsidR="00363931">
              <w:rPr>
                <w:rFonts w:ascii="Arial" w:hAnsi="Arial" w:cs="Arial"/>
              </w:rPr>
              <w:t xml:space="preserve">satellites can </w:t>
            </w:r>
            <w:r w:rsidR="00457A23">
              <w:rPr>
                <w:rFonts w:ascii="Arial" w:hAnsi="Arial" w:cs="Arial"/>
              </w:rPr>
              <w:t>provid</w:t>
            </w:r>
            <w:r w:rsidR="00E2570F">
              <w:rPr>
                <w:rFonts w:ascii="Arial" w:hAnsi="Arial" w:cs="Arial"/>
              </w:rPr>
              <w:t xml:space="preserve">e </w:t>
            </w:r>
            <w:r w:rsidR="00457A23">
              <w:rPr>
                <w:rFonts w:ascii="Arial" w:hAnsi="Arial" w:cs="Arial"/>
              </w:rPr>
              <w:t>connectivity for countless applications that benefit unserved and underserved communities</w:t>
            </w:r>
            <w:r w:rsidR="00554066">
              <w:rPr>
                <w:rFonts w:ascii="Arial" w:hAnsi="Arial" w:cs="Arial"/>
              </w:rPr>
              <w:t xml:space="preserve">. </w:t>
            </w:r>
            <w:r w:rsidR="00363931">
              <w:rPr>
                <w:rFonts w:ascii="Arial" w:hAnsi="Arial" w:cs="Arial"/>
              </w:rPr>
              <w:t xml:space="preserve">Satellite services ensure adequate connectivity for </w:t>
            </w:r>
            <w:r w:rsidR="00540EF5" w:rsidRPr="006F2DE8">
              <w:rPr>
                <w:rFonts w:ascii="Arial" w:hAnsi="Arial" w:cs="Arial"/>
              </w:rPr>
              <w:t>schools</w:t>
            </w:r>
            <w:r w:rsidR="00457A23">
              <w:rPr>
                <w:rFonts w:ascii="Arial" w:hAnsi="Arial" w:cs="Arial"/>
              </w:rPr>
              <w:t xml:space="preserve"> in rural areas</w:t>
            </w:r>
            <w:r w:rsidR="00540EF5" w:rsidRPr="006F2DE8">
              <w:rPr>
                <w:rFonts w:ascii="Arial" w:hAnsi="Arial" w:cs="Arial"/>
              </w:rPr>
              <w:t xml:space="preserve"> </w:t>
            </w:r>
            <w:r w:rsidR="00363931">
              <w:rPr>
                <w:rFonts w:ascii="Arial" w:hAnsi="Arial" w:cs="Arial"/>
              </w:rPr>
              <w:t xml:space="preserve">and </w:t>
            </w:r>
            <w:r w:rsidR="00457A23">
              <w:rPr>
                <w:rFonts w:ascii="Arial" w:hAnsi="Arial" w:cs="Arial"/>
              </w:rPr>
              <w:t>provide those</w:t>
            </w:r>
            <w:r w:rsidR="00540EF5" w:rsidRPr="006F2DE8">
              <w:rPr>
                <w:rFonts w:ascii="Arial" w:hAnsi="Arial" w:cs="Arial"/>
              </w:rPr>
              <w:t xml:space="preserve"> students </w:t>
            </w:r>
            <w:r w:rsidR="00457A23">
              <w:rPr>
                <w:rFonts w:ascii="Arial" w:hAnsi="Arial" w:cs="Arial"/>
              </w:rPr>
              <w:t>with similar</w:t>
            </w:r>
            <w:r w:rsidR="00540EF5" w:rsidRPr="006F2DE8">
              <w:rPr>
                <w:rFonts w:ascii="Arial" w:hAnsi="Arial" w:cs="Arial"/>
              </w:rPr>
              <w:t xml:space="preserve"> opportunities as students in urban areas</w:t>
            </w:r>
            <w:r w:rsidR="00554066" w:rsidRPr="006F2DE8">
              <w:rPr>
                <w:rFonts w:ascii="Arial" w:hAnsi="Arial" w:cs="Arial"/>
              </w:rPr>
              <w:t xml:space="preserve">. </w:t>
            </w:r>
            <w:r w:rsidR="00262116">
              <w:rPr>
                <w:rFonts w:ascii="Arial" w:hAnsi="Arial" w:cs="Arial"/>
              </w:rPr>
              <w:t xml:space="preserve">Moreover, satellite services </w:t>
            </w:r>
            <w:r w:rsidR="009E7ADF">
              <w:rPr>
                <w:rFonts w:ascii="Arial" w:hAnsi="Arial" w:cs="Arial"/>
              </w:rPr>
              <w:t>connect</w:t>
            </w:r>
            <w:r w:rsidR="009E7ADF" w:rsidRPr="006F2DE8">
              <w:rPr>
                <w:rFonts w:ascii="Arial" w:hAnsi="Arial" w:cs="Arial"/>
              </w:rPr>
              <w:t xml:space="preserve"> </w:t>
            </w:r>
            <w:r w:rsidR="00F7650F" w:rsidRPr="006F2DE8">
              <w:rPr>
                <w:rFonts w:ascii="Arial" w:hAnsi="Arial" w:cs="Arial"/>
              </w:rPr>
              <w:t>public institutions</w:t>
            </w:r>
            <w:r w:rsidR="00262116">
              <w:rPr>
                <w:rFonts w:ascii="Arial" w:hAnsi="Arial" w:cs="Arial"/>
              </w:rPr>
              <w:t xml:space="preserve"> and enable them to</w:t>
            </w:r>
            <w:r w:rsidR="00540EF5" w:rsidRPr="006F2DE8">
              <w:rPr>
                <w:rFonts w:ascii="Arial" w:hAnsi="Arial" w:cs="Arial"/>
              </w:rPr>
              <w:t xml:space="preserve"> receive</w:t>
            </w:r>
            <w:r w:rsidR="009E7ADF">
              <w:rPr>
                <w:rFonts w:ascii="Arial" w:hAnsi="Arial" w:cs="Arial"/>
              </w:rPr>
              <w:t xml:space="preserve"> </w:t>
            </w:r>
            <w:r w:rsidR="00262116">
              <w:rPr>
                <w:rFonts w:ascii="Arial" w:hAnsi="Arial" w:cs="Arial"/>
              </w:rPr>
              <w:t xml:space="preserve">and send emergency </w:t>
            </w:r>
            <w:r w:rsidR="00540EF5" w:rsidRPr="006F2DE8">
              <w:rPr>
                <w:rFonts w:ascii="Arial" w:hAnsi="Arial" w:cs="Arial"/>
              </w:rPr>
              <w:t xml:space="preserve">alerts and </w:t>
            </w:r>
            <w:r w:rsidR="00262116">
              <w:rPr>
                <w:rFonts w:ascii="Arial" w:hAnsi="Arial" w:cs="Arial"/>
              </w:rPr>
              <w:t xml:space="preserve">transmit other critical safety </w:t>
            </w:r>
            <w:r w:rsidR="00540EF5" w:rsidRPr="006F2DE8">
              <w:rPr>
                <w:rFonts w:ascii="Arial" w:hAnsi="Arial" w:cs="Arial"/>
              </w:rPr>
              <w:t>information to improve lives in rural and remote communities</w:t>
            </w:r>
            <w:r w:rsidR="00554066" w:rsidRPr="006F2DE8">
              <w:rPr>
                <w:rFonts w:ascii="Arial" w:hAnsi="Arial" w:cs="Arial"/>
              </w:rPr>
              <w:t xml:space="preserve">. </w:t>
            </w:r>
            <w:r w:rsidR="009E7ADF">
              <w:rPr>
                <w:rFonts w:ascii="Arial" w:hAnsi="Arial" w:cs="Arial"/>
              </w:rPr>
              <w:t xml:space="preserve">In and around </w:t>
            </w:r>
            <w:r w:rsidR="00540EF5" w:rsidRPr="006F2DE8">
              <w:rPr>
                <w:rFonts w:ascii="Arial" w:hAnsi="Arial" w:cs="Arial"/>
              </w:rPr>
              <w:t>remote m</w:t>
            </w:r>
            <w:r w:rsidR="00420FC1" w:rsidRPr="006F2DE8">
              <w:rPr>
                <w:rFonts w:ascii="Arial" w:hAnsi="Arial" w:cs="Arial"/>
              </w:rPr>
              <w:t>ining s</w:t>
            </w:r>
            <w:r w:rsidR="00540EF5" w:rsidRPr="006F2DE8">
              <w:rPr>
                <w:rFonts w:ascii="Arial" w:hAnsi="Arial" w:cs="Arial"/>
              </w:rPr>
              <w:t>ites,</w:t>
            </w:r>
            <w:r w:rsidR="009E7ADF">
              <w:rPr>
                <w:rFonts w:ascii="Arial" w:hAnsi="Arial" w:cs="Arial"/>
              </w:rPr>
              <w:t xml:space="preserve"> for example, satellites increase safety in </w:t>
            </w:r>
            <w:r w:rsidR="00540EF5" w:rsidRPr="006F2DE8">
              <w:rPr>
                <w:rFonts w:ascii="Arial" w:hAnsi="Arial" w:cs="Arial"/>
              </w:rPr>
              <w:t xml:space="preserve">mining </w:t>
            </w:r>
            <w:r w:rsidR="00420FC1" w:rsidRPr="006F2DE8">
              <w:rPr>
                <w:rFonts w:ascii="Arial" w:hAnsi="Arial" w:cs="Arial"/>
              </w:rPr>
              <w:t xml:space="preserve">communities </w:t>
            </w:r>
            <w:r w:rsidR="009E7ADF">
              <w:rPr>
                <w:rFonts w:ascii="Arial" w:hAnsi="Arial" w:cs="Arial"/>
              </w:rPr>
              <w:t>by</w:t>
            </w:r>
            <w:r w:rsidR="00420FC1" w:rsidRPr="006F2DE8">
              <w:rPr>
                <w:rFonts w:ascii="Arial" w:hAnsi="Arial" w:cs="Arial"/>
              </w:rPr>
              <w:t xml:space="preserve"> monitoring dangerous materials produced by the </w:t>
            </w:r>
            <w:r w:rsidR="00540EF5" w:rsidRPr="006F2DE8">
              <w:rPr>
                <w:rFonts w:ascii="Arial" w:hAnsi="Arial" w:cs="Arial"/>
              </w:rPr>
              <w:t>mineral</w:t>
            </w:r>
            <w:r w:rsidR="00420FC1" w:rsidRPr="006F2DE8">
              <w:rPr>
                <w:rFonts w:ascii="Arial" w:hAnsi="Arial" w:cs="Arial"/>
              </w:rPr>
              <w:t xml:space="preserve"> extraction process</w:t>
            </w:r>
            <w:r w:rsidR="00554066" w:rsidRPr="006F2DE8">
              <w:rPr>
                <w:rFonts w:ascii="Arial" w:hAnsi="Arial" w:cs="Arial"/>
              </w:rPr>
              <w:t xml:space="preserve">. </w:t>
            </w:r>
            <w:r w:rsidR="00420FC1" w:rsidRPr="006F2DE8">
              <w:rPr>
                <w:rFonts w:ascii="Arial" w:hAnsi="Arial" w:cs="Arial"/>
              </w:rPr>
              <w:t>Th</w:t>
            </w:r>
            <w:r w:rsidR="009E7ADF">
              <w:rPr>
                <w:rFonts w:ascii="Arial" w:hAnsi="Arial" w:cs="Arial"/>
              </w:rPr>
              <w:t xml:space="preserve">ese monitoring </w:t>
            </w:r>
            <w:r w:rsidR="009E7ADF">
              <w:rPr>
                <w:rFonts w:ascii="Arial" w:hAnsi="Arial" w:cs="Arial"/>
              </w:rPr>
              <w:lastRenderedPageBreak/>
              <w:t xml:space="preserve">systems </w:t>
            </w:r>
            <w:r w:rsidR="00420FC1" w:rsidRPr="006F2DE8">
              <w:rPr>
                <w:rFonts w:ascii="Arial" w:hAnsi="Arial" w:cs="Arial"/>
              </w:rPr>
              <w:t xml:space="preserve">alert authorities to </w:t>
            </w:r>
            <w:r w:rsidR="009E7ADF">
              <w:rPr>
                <w:rFonts w:ascii="Arial" w:hAnsi="Arial" w:cs="Arial"/>
              </w:rPr>
              <w:t>structural</w:t>
            </w:r>
            <w:r w:rsidR="009E7ADF" w:rsidRPr="006F2DE8">
              <w:rPr>
                <w:rFonts w:ascii="Arial" w:hAnsi="Arial" w:cs="Arial"/>
              </w:rPr>
              <w:t xml:space="preserve"> </w:t>
            </w:r>
            <w:r w:rsidR="005C594E" w:rsidRPr="006F2DE8">
              <w:rPr>
                <w:rFonts w:ascii="Arial" w:hAnsi="Arial" w:cs="Arial"/>
              </w:rPr>
              <w:t>weakness</w:t>
            </w:r>
            <w:r w:rsidR="009E7ADF">
              <w:rPr>
                <w:rFonts w:ascii="Arial" w:hAnsi="Arial" w:cs="Arial"/>
              </w:rPr>
              <w:t xml:space="preserve">es and other </w:t>
            </w:r>
            <w:r w:rsidR="00262116">
              <w:rPr>
                <w:rFonts w:ascii="Arial" w:hAnsi="Arial" w:cs="Arial"/>
              </w:rPr>
              <w:t>issues</w:t>
            </w:r>
            <w:r w:rsidR="005C594E" w:rsidRPr="006F2DE8">
              <w:rPr>
                <w:rFonts w:ascii="Arial" w:hAnsi="Arial" w:cs="Arial"/>
              </w:rPr>
              <w:t xml:space="preserve"> that could cause dan</w:t>
            </w:r>
            <w:r w:rsidR="005C594E" w:rsidRPr="004F5875">
              <w:rPr>
                <w:rFonts w:ascii="Arial" w:hAnsi="Arial" w:cs="Arial"/>
              </w:rPr>
              <w:t>gerous “mine tailings” to break and destroy whole communities</w:t>
            </w:r>
            <w:r w:rsidR="00EB4881" w:rsidRPr="004F5875">
              <w:rPr>
                <w:rFonts w:ascii="Arial" w:hAnsi="Arial" w:cs="Arial"/>
              </w:rPr>
              <w:t xml:space="preserve">. </w:t>
            </w:r>
            <w:r w:rsidR="00540EF5" w:rsidRPr="004F5875">
              <w:rPr>
                <w:rFonts w:ascii="Arial" w:hAnsi="Arial" w:cs="Arial"/>
              </w:rPr>
              <w:t>In deep rural farming communities, m</w:t>
            </w:r>
            <w:r w:rsidR="005C594E" w:rsidRPr="004F5875">
              <w:rPr>
                <w:rFonts w:ascii="Arial" w:hAnsi="Arial" w:cs="Arial"/>
              </w:rPr>
              <w:t>onitoring and alerting</w:t>
            </w:r>
            <w:r w:rsidR="00993C7C" w:rsidRPr="004F5875">
              <w:rPr>
                <w:rFonts w:ascii="Arial" w:hAnsi="Arial" w:cs="Arial"/>
              </w:rPr>
              <w:t xml:space="preserve"> are also used for precision agriculture to predict flooding and increase crop yields, which, in turn, s</w:t>
            </w:r>
            <w:r w:rsidR="00540EF5" w:rsidRPr="004F5875">
              <w:rPr>
                <w:rFonts w:ascii="Arial" w:hAnsi="Arial" w:cs="Arial"/>
              </w:rPr>
              <w:t xml:space="preserve">aves </w:t>
            </w:r>
            <w:r w:rsidR="004D7E92" w:rsidRPr="004F5875">
              <w:rPr>
                <w:rFonts w:ascii="Arial" w:hAnsi="Arial" w:cs="Arial"/>
              </w:rPr>
              <w:t>money</w:t>
            </w:r>
            <w:r w:rsidR="00993C7C" w:rsidRPr="004F5875">
              <w:rPr>
                <w:rFonts w:ascii="Arial" w:hAnsi="Arial" w:cs="Arial"/>
              </w:rPr>
              <w:t xml:space="preserve"> for communities</w:t>
            </w:r>
            <w:r w:rsidR="0031356D" w:rsidRPr="004F5875">
              <w:rPr>
                <w:rFonts w:ascii="Arial" w:hAnsi="Arial" w:cs="Arial"/>
              </w:rPr>
              <w:t>.</w:t>
            </w:r>
            <w:r w:rsidR="004D7E92" w:rsidRPr="004F5875">
              <w:rPr>
                <w:rFonts w:ascii="Arial" w:hAnsi="Arial" w:cs="Arial"/>
              </w:rPr>
              <w:t xml:space="preserve"> </w:t>
            </w:r>
            <w:r w:rsidR="006F2DE8" w:rsidRPr="004F5875">
              <w:rPr>
                <w:rFonts w:ascii="Arial" w:hAnsi="Arial" w:cs="Arial"/>
              </w:rPr>
              <w:t>Additionally</w:t>
            </w:r>
            <w:r w:rsidR="004F5875" w:rsidRPr="004F5875">
              <w:rPr>
                <w:rFonts w:ascii="Arial" w:hAnsi="Arial" w:cs="Arial"/>
              </w:rPr>
              <w:t>,</w:t>
            </w:r>
            <w:r w:rsidR="006F2DE8" w:rsidRPr="004F5875">
              <w:rPr>
                <w:rFonts w:ascii="Arial" w:hAnsi="Arial" w:cs="Arial"/>
              </w:rPr>
              <w:t xml:space="preserve"> the efficiency and safety of l</w:t>
            </w:r>
            <w:r w:rsidR="00F7650F" w:rsidRPr="004F5875">
              <w:rPr>
                <w:rFonts w:ascii="Arial" w:hAnsi="Arial" w:cs="Arial"/>
              </w:rPr>
              <w:t>ocal and cross-border commuting</w:t>
            </w:r>
            <w:r w:rsidR="006F2DE8" w:rsidRPr="004F5875">
              <w:rPr>
                <w:rFonts w:ascii="Arial" w:hAnsi="Arial" w:cs="Arial"/>
              </w:rPr>
              <w:t xml:space="preserve"> greatly improves the lives and livelihoods of citizens</w:t>
            </w:r>
            <w:r w:rsidR="00554066" w:rsidRPr="004F5875">
              <w:rPr>
                <w:rFonts w:ascii="Arial" w:hAnsi="Arial" w:cs="Arial"/>
              </w:rPr>
              <w:t xml:space="preserve">. </w:t>
            </w:r>
          </w:p>
          <w:p w14:paraId="307F8A9B" w14:textId="06971DF8" w:rsidR="00F30689" w:rsidRPr="004F5875" w:rsidRDefault="00593F09" w:rsidP="00D26353">
            <w:pPr>
              <w:spacing w:before="100" w:beforeAutospacing="1" w:after="100" w:afterAutospacing="1" w:line="276" w:lineRule="auto"/>
              <w:jc w:val="both"/>
              <w:rPr>
                <w:rFonts w:ascii="Arial" w:hAnsi="Arial" w:cs="Arial"/>
                <w:bCs/>
                <w:iCs/>
                <w:color w:val="000000"/>
              </w:rPr>
            </w:pPr>
            <w:r w:rsidRPr="004F5875">
              <w:rPr>
                <w:rFonts w:ascii="Arial" w:hAnsi="Arial" w:cs="Arial"/>
                <w:bCs/>
                <w:iCs/>
                <w:color w:val="000000"/>
              </w:rPr>
              <w:t xml:space="preserve">To further </w:t>
            </w:r>
            <w:r w:rsidR="00E04848" w:rsidRPr="004F5875">
              <w:rPr>
                <w:rFonts w:ascii="Arial" w:hAnsi="Arial" w:cs="Arial"/>
                <w:bCs/>
                <w:iCs/>
                <w:color w:val="000000"/>
              </w:rPr>
              <w:t>grow</w:t>
            </w:r>
            <w:r w:rsidRPr="004F5875">
              <w:rPr>
                <w:rFonts w:ascii="Arial" w:hAnsi="Arial" w:cs="Arial"/>
                <w:bCs/>
                <w:iCs/>
                <w:color w:val="000000"/>
              </w:rPr>
              <w:t xml:space="preserve"> and protect these satellite service</w:t>
            </w:r>
            <w:r w:rsidR="004F5875" w:rsidRPr="004F5875">
              <w:rPr>
                <w:rFonts w:ascii="Arial" w:hAnsi="Arial" w:cs="Arial"/>
                <w:bCs/>
                <w:iCs/>
                <w:color w:val="000000"/>
              </w:rPr>
              <w:t>s,</w:t>
            </w:r>
            <w:r w:rsidRPr="004F5875">
              <w:rPr>
                <w:rFonts w:ascii="Arial" w:hAnsi="Arial" w:cs="Arial"/>
                <w:bCs/>
                <w:iCs/>
                <w:color w:val="000000"/>
              </w:rPr>
              <w:t xml:space="preserve"> </w:t>
            </w:r>
            <w:r w:rsidR="00F30689" w:rsidRPr="004F5875">
              <w:rPr>
                <w:rFonts w:ascii="Arial" w:hAnsi="Arial" w:cs="Arial"/>
                <w:bCs/>
                <w:iCs/>
                <w:color w:val="000000"/>
              </w:rPr>
              <w:t>Viasat encourages the ICASA to consider the following</w:t>
            </w:r>
            <w:r w:rsidR="004F5875" w:rsidRPr="004F5875">
              <w:rPr>
                <w:rFonts w:ascii="Arial" w:hAnsi="Arial" w:cs="Arial"/>
                <w:bCs/>
                <w:iCs/>
                <w:color w:val="000000"/>
              </w:rPr>
              <w:t xml:space="preserve"> regulatory solutions to address the connectivity gap</w:t>
            </w:r>
            <w:r w:rsidR="00F30689" w:rsidRPr="004F5875">
              <w:rPr>
                <w:rFonts w:ascii="Arial" w:hAnsi="Arial" w:cs="Arial"/>
                <w:bCs/>
                <w:iCs/>
                <w:color w:val="000000"/>
              </w:rPr>
              <w:t>:</w:t>
            </w:r>
          </w:p>
          <w:p w14:paraId="7A1AD9C8" w14:textId="4B8E44E0" w:rsidR="00593F09" w:rsidRPr="00533B11" w:rsidRDefault="00AF3CF3" w:rsidP="00D26353">
            <w:pPr>
              <w:tabs>
                <w:tab w:val="left" w:pos="2990"/>
              </w:tabs>
              <w:spacing w:before="100" w:beforeAutospacing="1" w:after="100" w:afterAutospacing="1" w:line="276" w:lineRule="auto"/>
              <w:jc w:val="both"/>
              <w:rPr>
                <w:rFonts w:ascii="Arial" w:hAnsi="Arial" w:cs="Arial"/>
                <w:b/>
                <w:iCs/>
                <w:color w:val="000000"/>
              </w:rPr>
            </w:pPr>
            <w:r w:rsidRPr="00533B11">
              <w:rPr>
                <w:rFonts w:ascii="Arial" w:hAnsi="Arial" w:cs="Arial"/>
                <w:b/>
                <w:iCs/>
                <w:color w:val="000000"/>
              </w:rPr>
              <w:t xml:space="preserve">Foster </w:t>
            </w:r>
            <w:r w:rsidR="00593F09" w:rsidRPr="00533B11">
              <w:rPr>
                <w:rFonts w:ascii="Arial" w:hAnsi="Arial" w:cs="Arial"/>
                <w:b/>
                <w:iCs/>
                <w:color w:val="000000"/>
              </w:rPr>
              <w:t xml:space="preserve">Collaboration </w:t>
            </w:r>
            <w:r w:rsidRPr="00533B11">
              <w:rPr>
                <w:rFonts w:ascii="Arial" w:hAnsi="Arial" w:cs="Arial"/>
                <w:b/>
                <w:iCs/>
                <w:color w:val="000000"/>
              </w:rPr>
              <w:t>Between S</w:t>
            </w:r>
            <w:r w:rsidR="00E04848" w:rsidRPr="00533B11">
              <w:rPr>
                <w:rFonts w:ascii="Arial" w:hAnsi="Arial" w:cs="Arial"/>
                <w:b/>
                <w:iCs/>
                <w:color w:val="000000"/>
              </w:rPr>
              <w:t xml:space="preserve">atellite </w:t>
            </w:r>
            <w:r w:rsidRPr="00533B11">
              <w:rPr>
                <w:rFonts w:ascii="Arial" w:hAnsi="Arial" w:cs="Arial"/>
                <w:b/>
                <w:iCs/>
                <w:color w:val="000000"/>
              </w:rPr>
              <w:t xml:space="preserve">Operators </w:t>
            </w:r>
            <w:r w:rsidR="00E04848" w:rsidRPr="00533B11">
              <w:rPr>
                <w:rFonts w:ascii="Arial" w:hAnsi="Arial" w:cs="Arial"/>
                <w:b/>
                <w:iCs/>
                <w:color w:val="000000"/>
              </w:rPr>
              <w:t xml:space="preserve">and </w:t>
            </w:r>
            <w:r w:rsidRPr="00533B11">
              <w:rPr>
                <w:rFonts w:ascii="Arial" w:hAnsi="Arial" w:cs="Arial"/>
                <w:b/>
                <w:iCs/>
                <w:color w:val="000000"/>
              </w:rPr>
              <w:t>Local Government Agencies:</w:t>
            </w:r>
          </w:p>
          <w:p w14:paraId="798495D8" w14:textId="6987F21D" w:rsidR="00AF3CF3" w:rsidRPr="00DC165D" w:rsidRDefault="000260B6" w:rsidP="00D26353">
            <w:pPr>
              <w:pStyle w:val="ListParagraph"/>
              <w:numPr>
                <w:ilvl w:val="0"/>
                <w:numId w:val="36"/>
              </w:numPr>
              <w:tabs>
                <w:tab w:val="left" w:pos="2990"/>
              </w:tabs>
              <w:spacing w:before="100" w:beforeAutospacing="1" w:after="100" w:afterAutospacing="1" w:line="276" w:lineRule="auto"/>
              <w:jc w:val="both"/>
              <w:rPr>
                <w:rFonts w:ascii="Arial" w:hAnsi="Arial" w:cs="Arial"/>
                <w:bCs/>
                <w:iCs/>
                <w:color w:val="000000"/>
              </w:rPr>
            </w:pPr>
            <w:r w:rsidRPr="004F5875">
              <w:rPr>
                <w:rFonts w:ascii="Arial" w:hAnsi="Arial" w:cs="Arial"/>
                <w:bCs/>
                <w:iCs/>
                <w:color w:val="000000"/>
              </w:rPr>
              <w:t>Local government participation is integral to successfully closing the digital divide</w:t>
            </w:r>
            <w:r w:rsidR="009D313B" w:rsidRPr="004F5875">
              <w:rPr>
                <w:rFonts w:ascii="Arial" w:hAnsi="Arial" w:cs="Arial"/>
                <w:bCs/>
                <w:iCs/>
                <w:color w:val="000000"/>
              </w:rPr>
              <w:t xml:space="preserve">. </w:t>
            </w:r>
            <w:r w:rsidR="005E56A5">
              <w:rPr>
                <w:rFonts w:ascii="Arial" w:hAnsi="Arial" w:cs="Arial"/>
                <w:bCs/>
                <w:iCs/>
                <w:color w:val="000000"/>
              </w:rPr>
              <w:t>F</w:t>
            </w:r>
            <w:r w:rsidRPr="004F5875">
              <w:rPr>
                <w:rFonts w:ascii="Arial" w:hAnsi="Arial" w:cs="Arial"/>
                <w:bCs/>
                <w:iCs/>
                <w:color w:val="000000"/>
              </w:rPr>
              <w:t>oster</w:t>
            </w:r>
            <w:r w:rsidR="009D313B" w:rsidRPr="004F5875">
              <w:rPr>
                <w:rFonts w:ascii="Arial" w:hAnsi="Arial" w:cs="Arial"/>
                <w:bCs/>
                <w:iCs/>
                <w:color w:val="000000"/>
              </w:rPr>
              <w:t>ing</w:t>
            </w:r>
            <w:r w:rsidRPr="004F5875">
              <w:rPr>
                <w:rFonts w:ascii="Arial" w:hAnsi="Arial" w:cs="Arial"/>
                <w:bCs/>
                <w:iCs/>
                <w:color w:val="000000"/>
              </w:rPr>
              <w:t xml:space="preserve"> collaboration between </w:t>
            </w:r>
            <w:r w:rsidR="009D313B" w:rsidRPr="004F5875">
              <w:rPr>
                <w:rFonts w:ascii="Arial" w:hAnsi="Arial" w:cs="Arial"/>
                <w:bCs/>
                <w:iCs/>
                <w:color w:val="000000"/>
              </w:rPr>
              <w:t xml:space="preserve">satellite operators and </w:t>
            </w:r>
            <w:r w:rsidRPr="004F5875">
              <w:rPr>
                <w:rFonts w:ascii="Arial" w:hAnsi="Arial" w:cs="Arial"/>
                <w:bCs/>
                <w:iCs/>
                <w:color w:val="000000"/>
              </w:rPr>
              <w:t>local government institution</w:t>
            </w:r>
            <w:r w:rsidR="009D313B" w:rsidRPr="004F5875">
              <w:rPr>
                <w:rFonts w:ascii="Arial" w:hAnsi="Arial" w:cs="Arial"/>
                <w:bCs/>
                <w:iCs/>
                <w:color w:val="000000"/>
              </w:rPr>
              <w:t>s</w:t>
            </w:r>
            <w:r w:rsidR="005E56A5">
              <w:rPr>
                <w:rFonts w:ascii="Arial" w:hAnsi="Arial" w:cs="Arial"/>
                <w:bCs/>
                <w:iCs/>
                <w:color w:val="000000"/>
              </w:rPr>
              <w:t xml:space="preserve"> will allow operators and </w:t>
            </w:r>
            <w:r w:rsidRPr="004F5875">
              <w:rPr>
                <w:rFonts w:ascii="Arial" w:hAnsi="Arial" w:cs="Arial"/>
                <w:bCs/>
                <w:iCs/>
                <w:color w:val="000000"/>
              </w:rPr>
              <w:t>service providers</w:t>
            </w:r>
            <w:r w:rsidR="009D313B" w:rsidRPr="004F5875">
              <w:rPr>
                <w:rFonts w:ascii="Arial" w:hAnsi="Arial" w:cs="Arial"/>
                <w:bCs/>
                <w:iCs/>
                <w:color w:val="000000"/>
              </w:rPr>
              <w:t xml:space="preserve"> </w:t>
            </w:r>
            <w:r w:rsidR="005E56A5">
              <w:rPr>
                <w:rFonts w:ascii="Arial" w:hAnsi="Arial" w:cs="Arial"/>
                <w:bCs/>
                <w:iCs/>
                <w:color w:val="000000"/>
              </w:rPr>
              <w:t xml:space="preserve">to </w:t>
            </w:r>
            <w:r w:rsidR="00C4103D">
              <w:rPr>
                <w:rFonts w:ascii="Arial" w:hAnsi="Arial" w:cs="Arial"/>
                <w:bCs/>
                <w:iCs/>
                <w:color w:val="000000"/>
              </w:rPr>
              <w:t xml:space="preserve">offer </w:t>
            </w:r>
            <w:r w:rsidR="009D313B" w:rsidRPr="004F5875">
              <w:rPr>
                <w:rFonts w:ascii="Arial" w:hAnsi="Arial" w:cs="Arial"/>
                <w:bCs/>
                <w:iCs/>
                <w:color w:val="000000"/>
              </w:rPr>
              <w:t xml:space="preserve">targeted support to communities and </w:t>
            </w:r>
            <w:r w:rsidR="00EA3362">
              <w:rPr>
                <w:rFonts w:ascii="Arial" w:hAnsi="Arial" w:cs="Arial"/>
                <w:bCs/>
                <w:iCs/>
                <w:color w:val="000000"/>
              </w:rPr>
              <w:t xml:space="preserve">swiftly </w:t>
            </w:r>
            <w:r w:rsidR="009D313B" w:rsidRPr="004F5875">
              <w:rPr>
                <w:rFonts w:ascii="Arial" w:hAnsi="Arial" w:cs="Arial"/>
                <w:bCs/>
                <w:iCs/>
                <w:color w:val="000000"/>
              </w:rPr>
              <w:t>address the unique issues and concerns that each community faces in relation to digital inclusion</w:t>
            </w:r>
            <w:r w:rsidR="00554066" w:rsidRPr="004F5875">
              <w:rPr>
                <w:rFonts w:ascii="Arial" w:hAnsi="Arial" w:cs="Arial"/>
                <w:bCs/>
                <w:iCs/>
                <w:color w:val="000000"/>
              </w:rPr>
              <w:t xml:space="preserve">. </w:t>
            </w:r>
            <w:r w:rsidR="00EA3362">
              <w:rPr>
                <w:rFonts w:ascii="Arial" w:hAnsi="Arial" w:cs="Arial"/>
                <w:bCs/>
                <w:iCs/>
                <w:color w:val="000000"/>
              </w:rPr>
              <w:t xml:space="preserve">ICASA’s regulatory solutions should </w:t>
            </w:r>
            <w:r w:rsidR="004F599F">
              <w:rPr>
                <w:rFonts w:ascii="Arial" w:hAnsi="Arial" w:cs="Arial"/>
                <w:bCs/>
                <w:iCs/>
                <w:color w:val="000000"/>
              </w:rPr>
              <w:t>include</w:t>
            </w:r>
            <w:r w:rsidR="00EA3362">
              <w:rPr>
                <w:rFonts w:ascii="Arial" w:hAnsi="Arial" w:cs="Arial"/>
                <w:bCs/>
                <w:iCs/>
                <w:color w:val="000000"/>
              </w:rPr>
              <w:t xml:space="preserve"> avenues through which these relationships can develop.</w:t>
            </w:r>
            <w:r>
              <w:rPr>
                <w:rFonts w:ascii="Arial" w:hAnsi="Arial" w:cs="Arial"/>
                <w:bCs/>
                <w:iCs/>
                <w:color w:val="000000"/>
              </w:rPr>
              <w:t xml:space="preserve"> </w:t>
            </w:r>
          </w:p>
          <w:p w14:paraId="27F51867" w14:textId="76A4EE4A" w:rsidR="00F30689" w:rsidRPr="00533B11" w:rsidRDefault="00E04848" w:rsidP="00D26353">
            <w:pPr>
              <w:spacing w:before="100" w:beforeAutospacing="1" w:after="100" w:afterAutospacing="1" w:line="276" w:lineRule="auto"/>
              <w:jc w:val="both"/>
              <w:rPr>
                <w:rFonts w:ascii="Arial" w:hAnsi="Arial" w:cs="Arial"/>
                <w:bCs/>
                <w:iCs/>
                <w:color w:val="000000"/>
              </w:rPr>
            </w:pPr>
            <w:r w:rsidRPr="00533B11">
              <w:rPr>
                <w:rFonts w:ascii="Arial" w:hAnsi="Arial" w:cs="Arial"/>
                <w:b/>
                <w:iCs/>
                <w:color w:val="000000"/>
              </w:rPr>
              <w:t xml:space="preserve">Promote </w:t>
            </w:r>
            <w:r w:rsidR="00F30689" w:rsidRPr="00533B11">
              <w:rPr>
                <w:rFonts w:ascii="Arial" w:hAnsi="Arial" w:cs="Arial"/>
                <w:b/>
                <w:iCs/>
                <w:color w:val="000000"/>
              </w:rPr>
              <w:t>Stable and Interference-Free Access to Core Satellite Frequency Bands</w:t>
            </w:r>
            <w:r w:rsidR="00F30689" w:rsidRPr="00533B11">
              <w:rPr>
                <w:rFonts w:ascii="Arial" w:hAnsi="Arial" w:cs="Arial"/>
                <w:bCs/>
                <w:iCs/>
                <w:color w:val="000000"/>
              </w:rPr>
              <w:t>:</w:t>
            </w:r>
          </w:p>
          <w:p w14:paraId="00B5F4D3" w14:textId="4AEBF337" w:rsidR="00F30689" w:rsidRPr="00F30689" w:rsidRDefault="00F30689" w:rsidP="00D26353">
            <w:pPr>
              <w:pStyle w:val="ListParagraph"/>
              <w:numPr>
                <w:ilvl w:val="0"/>
                <w:numId w:val="26"/>
              </w:numPr>
              <w:autoSpaceDE w:val="0"/>
              <w:autoSpaceDN w:val="0"/>
              <w:adjustRightInd w:val="0"/>
              <w:spacing w:line="276" w:lineRule="auto"/>
              <w:jc w:val="both"/>
              <w:rPr>
                <w:rFonts w:ascii="Arial" w:hAnsi="Arial" w:cs="Arial"/>
                <w:bCs/>
                <w:iCs/>
                <w:color w:val="000000"/>
              </w:rPr>
            </w:pPr>
            <w:r w:rsidRPr="00F30689">
              <w:rPr>
                <w:rFonts w:ascii="Arial" w:hAnsi="Arial" w:cs="Arial"/>
                <w:bCs/>
                <w:iCs/>
                <w:color w:val="000000"/>
              </w:rPr>
              <w:t>The provision of high-quality satellite services necessitates stable and interference-free access to core satellite frequency bands such as L, Ka, C, and Q/V. Viasat has consistently expressed concerns about ICASA's planned implementation of IMT in the 1427-1517 MHz frequency range due to potential interference with MSS systems operating in the L</w:t>
            </w:r>
            <w:r w:rsidR="00C454D3">
              <w:rPr>
                <w:rFonts w:ascii="Arial" w:hAnsi="Arial" w:cs="Arial"/>
                <w:bCs/>
                <w:iCs/>
                <w:color w:val="000000"/>
              </w:rPr>
              <w:t>-</w:t>
            </w:r>
            <w:r w:rsidRPr="00F30689">
              <w:rPr>
                <w:rFonts w:ascii="Arial" w:hAnsi="Arial" w:cs="Arial"/>
                <w:bCs/>
                <w:iCs/>
                <w:color w:val="000000"/>
              </w:rPr>
              <w:t>band above 1517 MHz. As proposed in previous filings, Viasat strongly recommends that ICASA limit future IMT assignments to 1492 MHz</w:t>
            </w:r>
            <w:r w:rsidR="00C454D3">
              <w:rPr>
                <w:rFonts w:ascii="Arial" w:hAnsi="Arial" w:cs="Arial"/>
                <w:bCs/>
                <w:iCs/>
                <w:color w:val="000000"/>
              </w:rPr>
              <w:t xml:space="preserve"> or below</w:t>
            </w:r>
            <w:r w:rsidRPr="00F30689">
              <w:rPr>
                <w:rFonts w:ascii="Arial" w:hAnsi="Arial" w:cs="Arial"/>
                <w:bCs/>
                <w:iCs/>
                <w:color w:val="000000"/>
              </w:rPr>
              <w:t>. This measure would ensure that South Africans can derive maximum benefits from L-band MSS networks.</w:t>
            </w:r>
          </w:p>
          <w:p w14:paraId="770BCC42" w14:textId="77777777" w:rsidR="00F30689" w:rsidRPr="00F30689" w:rsidRDefault="00F30689" w:rsidP="00D26353">
            <w:pPr>
              <w:spacing w:line="276" w:lineRule="auto"/>
              <w:jc w:val="both"/>
              <w:rPr>
                <w:rFonts w:ascii="Arial" w:hAnsi="Arial" w:cs="Arial"/>
                <w:bCs/>
                <w:iCs/>
                <w:color w:val="000000"/>
              </w:rPr>
            </w:pPr>
          </w:p>
          <w:p w14:paraId="5F7DE81D" w14:textId="30650D57" w:rsidR="00F30689" w:rsidRPr="00533B11" w:rsidRDefault="00C454D3" w:rsidP="00D26353">
            <w:pPr>
              <w:spacing w:after="100" w:afterAutospacing="1" w:line="276" w:lineRule="auto"/>
              <w:jc w:val="both"/>
              <w:rPr>
                <w:rFonts w:ascii="Arial" w:hAnsi="Arial" w:cs="Arial"/>
                <w:b/>
                <w:iCs/>
                <w:color w:val="000000"/>
              </w:rPr>
            </w:pPr>
            <w:r w:rsidRPr="00533B11">
              <w:rPr>
                <w:rFonts w:ascii="Arial" w:hAnsi="Arial" w:cs="Arial"/>
                <w:b/>
                <w:iCs/>
                <w:color w:val="000000"/>
              </w:rPr>
              <w:t xml:space="preserve">Leverage </w:t>
            </w:r>
            <w:r w:rsidR="00F30689" w:rsidRPr="00533B11">
              <w:rPr>
                <w:rFonts w:ascii="Arial" w:hAnsi="Arial" w:cs="Arial"/>
                <w:b/>
                <w:iCs/>
                <w:color w:val="000000"/>
              </w:rPr>
              <w:t>the Universal Service and Access Fund (USAF):</w:t>
            </w:r>
          </w:p>
          <w:p w14:paraId="7C3E99D8" w14:textId="403A54BA" w:rsidR="00F30689" w:rsidRPr="00F30689" w:rsidRDefault="00F30689" w:rsidP="00D26353">
            <w:pPr>
              <w:pStyle w:val="ListParagraph"/>
              <w:numPr>
                <w:ilvl w:val="0"/>
                <w:numId w:val="26"/>
              </w:numPr>
              <w:spacing w:before="100" w:beforeAutospacing="1" w:after="100" w:afterAutospacing="1" w:line="276" w:lineRule="auto"/>
              <w:jc w:val="both"/>
              <w:rPr>
                <w:rFonts w:ascii="Arial" w:hAnsi="Arial" w:cs="Arial"/>
                <w:bCs/>
                <w:iCs/>
                <w:color w:val="000000"/>
              </w:rPr>
            </w:pPr>
            <w:r w:rsidRPr="00F30689">
              <w:rPr>
                <w:rFonts w:ascii="Arial" w:hAnsi="Arial" w:cs="Arial"/>
                <w:bCs/>
                <w:iCs/>
                <w:color w:val="000000"/>
              </w:rPr>
              <w:t xml:space="preserve">Viasat </w:t>
            </w:r>
            <w:r w:rsidR="00395342">
              <w:rPr>
                <w:rFonts w:ascii="Arial" w:hAnsi="Arial" w:cs="Arial"/>
                <w:bCs/>
                <w:iCs/>
                <w:color w:val="000000"/>
              </w:rPr>
              <w:t xml:space="preserve">urges ICASA to </w:t>
            </w:r>
            <w:r w:rsidRPr="00F30689">
              <w:rPr>
                <w:rFonts w:ascii="Arial" w:hAnsi="Arial" w:cs="Arial"/>
                <w:bCs/>
                <w:iCs/>
                <w:color w:val="000000"/>
              </w:rPr>
              <w:t>leverag</w:t>
            </w:r>
            <w:r w:rsidR="00395342">
              <w:rPr>
                <w:rFonts w:ascii="Arial" w:hAnsi="Arial" w:cs="Arial"/>
                <w:bCs/>
                <w:iCs/>
                <w:color w:val="000000"/>
              </w:rPr>
              <w:t xml:space="preserve">e </w:t>
            </w:r>
            <w:r w:rsidRPr="00F30689">
              <w:rPr>
                <w:rFonts w:ascii="Arial" w:hAnsi="Arial" w:cs="Arial"/>
                <w:bCs/>
                <w:iCs/>
                <w:color w:val="000000"/>
              </w:rPr>
              <w:t xml:space="preserve">the Universal Service and Access Fund (USAF) to subsidize the deployment of satellite-based community networks. Allocating these funds to projects aimed at connecting remote and rural areas will ensure that satellite operators receive the necessary financial support to expand their services to </w:t>
            </w:r>
            <w:r w:rsidR="00C454D3">
              <w:rPr>
                <w:rFonts w:ascii="Arial" w:hAnsi="Arial" w:cs="Arial"/>
                <w:bCs/>
                <w:iCs/>
                <w:color w:val="000000"/>
              </w:rPr>
              <w:t xml:space="preserve">unserved and </w:t>
            </w:r>
            <w:r w:rsidRPr="00F30689">
              <w:rPr>
                <w:rFonts w:ascii="Arial" w:hAnsi="Arial" w:cs="Arial"/>
                <w:bCs/>
                <w:iCs/>
                <w:color w:val="000000"/>
              </w:rPr>
              <w:t>underserved communities.</w:t>
            </w:r>
          </w:p>
          <w:p w14:paraId="3DAB0A39" w14:textId="38DF5A6B" w:rsidR="00DB0F53" w:rsidRPr="00DD3C4C" w:rsidRDefault="00DB0F53" w:rsidP="00D26353">
            <w:pPr>
              <w:spacing w:line="276" w:lineRule="auto"/>
              <w:jc w:val="both"/>
              <w:rPr>
                <w:rFonts w:ascii="Arial" w:hAnsi="Arial" w:cs="Arial"/>
                <w:bCs/>
                <w:iCs/>
                <w:color w:val="000000"/>
              </w:rPr>
            </w:pPr>
          </w:p>
        </w:tc>
      </w:tr>
    </w:tbl>
    <w:bookmarkEnd w:id="0"/>
    <w:p w14:paraId="30DF8B4F" w14:textId="0740BE13" w:rsidR="00471EA9" w:rsidRPr="00EA1F03" w:rsidRDefault="00620D0C" w:rsidP="001A5969">
      <w:pPr>
        <w:spacing w:after="0" w:line="240" w:lineRule="auto"/>
        <w:rPr>
          <w:rFonts w:ascii="Arial" w:eastAsia="Times New Roman" w:hAnsi="Arial" w:cs="Arial"/>
          <w:color w:val="242424"/>
          <w:lang w:eastAsia="en-GB"/>
        </w:rPr>
      </w:pPr>
      <w:r w:rsidRPr="00EA1F03">
        <w:rPr>
          <w:rFonts w:ascii="Arial" w:eastAsia="Times New Roman" w:hAnsi="Arial" w:cs="Arial"/>
          <w:color w:val="242424"/>
          <w:lang w:eastAsia="en-GB"/>
        </w:rPr>
        <w:lastRenderedPageBreak/>
        <w:br/>
      </w:r>
    </w:p>
    <w:p w14:paraId="3CCB4607" w14:textId="77777777" w:rsidR="0058089A" w:rsidRDefault="0058089A" w:rsidP="005C7D40">
      <w:pPr>
        <w:spacing w:after="0" w:line="240" w:lineRule="auto"/>
        <w:rPr>
          <w:rFonts w:ascii="Arial" w:eastAsia="Times New Roman" w:hAnsi="Arial" w:cs="Arial"/>
          <w:lang w:eastAsia="en-GB"/>
        </w:rPr>
      </w:pPr>
    </w:p>
    <w:p w14:paraId="730AE6AE" w14:textId="77777777" w:rsidR="008769BE" w:rsidRPr="00EA1F03" w:rsidRDefault="008769BE" w:rsidP="005C7D40">
      <w:pPr>
        <w:spacing w:after="0" w:line="240" w:lineRule="auto"/>
        <w:rPr>
          <w:rFonts w:ascii="Arial" w:eastAsia="Times New Roman" w:hAnsi="Arial" w:cs="Arial"/>
          <w:lang w:eastAsia="en-GB"/>
        </w:rPr>
      </w:pPr>
    </w:p>
    <w:p w14:paraId="2D2F5960" w14:textId="5EDB1E45" w:rsidR="00DF28C4" w:rsidRPr="00EA1F03" w:rsidRDefault="00DF28C4" w:rsidP="00E7278C">
      <w:pPr>
        <w:spacing w:after="0" w:line="276" w:lineRule="auto"/>
        <w:jc w:val="both"/>
        <w:rPr>
          <w:rFonts w:ascii="Arial" w:hAnsi="Arial" w:cs="Arial"/>
          <w:color w:val="4EA72E" w:themeColor="accent6"/>
        </w:rPr>
      </w:pPr>
    </w:p>
    <w:sectPr w:rsidR="00DF28C4" w:rsidRPr="00EA1F0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FA297" w14:textId="77777777" w:rsidR="006A1106" w:rsidRDefault="006A1106" w:rsidP="00450AC9">
      <w:pPr>
        <w:spacing w:after="0" w:line="240" w:lineRule="auto"/>
      </w:pPr>
      <w:r>
        <w:separator/>
      </w:r>
    </w:p>
  </w:endnote>
  <w:endnote w:type="continuationSeparator" w:id="0">
    <w:p w14:paraId="43FC9AD2" w14:textId="77777777" w:rsidR="006A1106" w:rsidRDefault="006A1106" w:rsidP="00450AC9">
      <w:pPr>
        <w:spacing w:after="0" w:line="240" w:lineRule="auto"/>
      </w:pPr>
      <w:r>
        <w:continuationSeparator/>
      </w:r>
    </w:p>
  </w:endnote>
  <w:endnote w:type="continuationNotice" w:id="1">
    <w:p w14:paraId="50FA3335" w14:textId="77777777" w:rsidR="006A1106" w:rsidRDefault="006A1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UGXKK+Verdana">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F62EA" w14:textId="77777777" w:rsidR="006A1106" w:rsidRDefault="006A1106" w:rsidP="00450AC9">
      <w:pPr>
        <w:spacing w:after="0" w:line="240" w:lineRule="auto"/>
      </w:pPr>
      <w:r>
        <w:separator/>
      </w:r>
    </w:p>
  </w:footnote>
  <w:footnote w:type="continuationSeparator" w:id="0">
    <w:p w14:paraId="7647FAAB" w14:textId="77777777" w:rsidR="006A1106" w:rsidRDefault="006A1106" w:rsidP="00450AC9">
      <w:pPr>
        <w:spacing w:after="0" w:line="240" w:lineRule="auto"/>
      </w:pPr>
      <w:r>
        <w:continuationSeparator/>
      </w:r>
    </w:p>
  </w:footnote>
  <w:footnote w:type="continuationNotice" w:id="1">
    <w:p w14:paraId="389B327E" w14:textId="77777777" w:rsidR="006A1106" w:rsidRDefault="006A1106">
      <w:pPr>
        <w:spacing w:after="0" w:line="240" w:lineRule="auto"/>
      </w:pPr>
    </w:p>
  </w:footnote>
  <w:footnote w:id="2">
    <w:p w14:paraId="7C1D5F64" w14:textId="77777777" w:rsidR="00884684" w:rsidRPr="00D323F0" w:rsidRDefault="00884684" w:rsidP="00884684">
      <w:pPr>
        <w:pStyle w:val="FootnoteText"/>
        <w:spacing w:after="120"/>
        <w:ind w:left="360" w:hanging="360"/>
        <w:rPr>
          <w:lang w:val="en-US"/>
        </w:rPr>
      </w:pPr>
      <w:r>
        <w:rPr>
          <w:rStyle w:val="FootnoteReference"/>
        </w:rPr>
        <w:footnoteRef/>
      </w:r>
      <w:r>
        <w:t xml:space="preserve"> </w:t>
      </w:r>
      <w:r>
        <w:rPr>
          <w:lang w:val="en-US"/>
        </w:rPr>
        <w:tab/>
      </w:r>
      <w:r w:rsidRPr="00556897">
        <w:rPr>
          <w:i/>
          <w:iCs/>
          <w:lang w:val="en-US"/>
        </w:rPr>
        <w:t>See</w:t>
      </w:r>
      <w:r>
        <w:rPr>
          <w:i/>
          <w:iCs/>
          <w:lang w:val="en-US"/>
        </w:rPr>
        <w:t xml:space="preserve"> In the Matter of Revision of the Commission's Rules to Establish More Efficient Spectrum Sharing Between NGSO and GSO Satellite Systems</w:t>
      </w:r>
      <w:r>
        <w:rPr>
          <w:lang w:val="en-US"/>
        </w:rPr>
        <w:t xml:space="preserve">, Petition for Rulemaking, RM-______ (Filed 9 August, 2024), </w:t>
      </w:r>
      <w:hyperlink r:id="rId1" w:history="1">
        <w:r w:rsidRPr="009F2A16">
          <w:rPr>
            <w:rStyle w:val="Hyperlink"/>
            <w:lang w:val="en-US"/>
          </w:rPr>
          <w:t>https://www.fcc.gov/ecfs/document/10809160739016/1</w:t>
        </w:r>
      </w:hyperlink>
      <w:r>
        <w:rPr>
          <w:lang w:val="en-US"/>
        </w:rPr>
        <w:t>.</w:t>
      </w:r>
    </w:p>
  </w:footnote>
  <w:footnote w:id="3">
    <w:p w14:paraId="0DE16D1A" w14:textId="77777777" w:rsidR="00884684" w:rsidRPr="00D74128" w:rsidRDefault="00884684" w:rsidP="00884684">
      <w:pPr>
        <w:pStyle w:val="FootnoteText"/>
        <w:spacing w:after="120"/>
        <w:ind w:left="360" w:hanging="360"/>
        <w:jc w:val="left"/>
        <w:rPr>
          <w:lang w:val="en-US"/>
        </w:rPr>
      </w:pPr>
      <w:r>
        <w:rPr>
          <w:rStyle w:val="FootnoteReference"/>
        </w:rPr>
        <w:footnoteRef/>
      </w:r>
      <w:r>
        <w:t xml:space="preserve"> </w:t>
      </w:r>
      <w:r>
        <w:tab/>
      </w:r>
      <w:r w:rsidRPr="00E1496C">
        <w:rPr>
          <w:i/>
          <w:iCs/>
        </w:rPr>
        <w:t>See</w:t>
      </w:r>
      <w:r>
        <w:t xml:space="preserve"> </w:t>
      </w:r>
      <w:r w:rsidRPr="00E1496C">
        <w:rPr>
          <w:i/>
          <w:iCs/>
        </w:rPr>
        <w:t>Space Exploration Holdings, LLC</w:t>
      </w:r>
      <w:r>
        <w:t xml:space="preserve">, Call Sign S3069, </w:t>
      </w:r>
      <w:r w:rsidRPr="00FD7F34">
        <w:rPr>
          <w:lang w:val="en-US"/>
        </w:rPr>
        <w:t>File Number SAT-MOD-20241011-00224</w:t>
      </w:r>
      <w:r>
        <w:rPr>
          <w:lang w:val="en-US"/>
        </w:rPr>
        <w:t xml:space="preserve"> (Filed 11 October 2024), </w:t>
      </w:r>
      <w:hyperlink r:id="rId2" w:history="1">
        <w:r w:rsidRPr="002F2A85">
          <w:rPr>
            <w:rStyle w:val="Hyperlink"/>
            <w:lang w:val="en-US"/>
          </w:rPr>
          <w:t>https://licensing.fcc.gov/cgi-bin/ws.exe/prod/ib/forms/reports/swr031b.hts?q_set=V_SITE_ANTENNA_FREQ.file_numberC/File+Number/%3D/SATMOD2024101100224&amp;prepare=&amp;column=V_SITE_ANTENNA_FREQ.file_numberC/File+Number</w:t>
        </w:r>
      </w:hyperlink>
      <w:r>
        <w:rPr>
          <w:u w:val="single"/>
          <w:lang w:val="en-US"/>
        </w:rPr>
        <w:t xml:space="preserve"> and </w:t>
      </w:r>
      <w:r>
        <w:t xml:space="preserve">File Number SAT-AMD-20241017-00228 (Filed 17 October 2024), </w:t>
      </w:r>
      <w:hyperlink r:id="rId3" w:history="1">
        <w:r w:rsidRPr="00155CAF">
          <w:rPr>
            <w:rStyle w:val="Hyperlink"/>
          </w:rPr>
          <w:t>https://licensing.fcc.gov/cgi-bin/ws.exe/prod/ib/forms/reports/swr031b.hts?q_set=V_SITE_ANTENNA_FREQ.file_numberC/File+Number/%3D/SATAMD2024101700228&amp;prepare=&amp;column=V_SITE_ANTENNA_FREQ.file_numberC/File+Number</w:t>
        </w:r>
      </w:hyperlink>
      <w:r>
        <w:t>.</w:t>
      </w:r>
    </w:p>
  </w:footnote>
  <w:footnote w:id="4">
    <w:p w14:paraId="33354539" w14:textId="315B5859" w:rsidR="00884684" w:rsidRPr="00474D48" w:rsidRDefault="00884684" w:rsidP="00AF256A">
      <w:pPr>
        <w:pStyle w:val="FootnoteText"/>
        <w:spacing w:after="120"/>
        <w:ind w:left="284" w:hanging="284"/>
        <w:rPr>
          <w:lang w:val="en-US"/>
        </w:rPr>
      </w:pPr>
      <w:r>
        <w:rPr>
          <w:rStyle w:val="FootnoteReference"/>
        </w:rPr>
        <w:footnoteRef/>
      </w:r>
      <w:r>
        <w:t xml:space="preserve"> </w:t>
      </w:r>
      <w:r w:rsidR="00AF256A">
        <w:t xml:space="preserve"> </w:t>
      </w:r>
      <w:r>
        <w:rPr>
          <w:lang w:val="en-US"/>
        </w:rPr>
        <w:t xml:space="preserve">ITU-R S.1503: </w:t>
      </w:r>
      <w:r w:rsidRPr="000F606F">
        <w:rPr>
          <w:lang w:val="en-US"/>
        </w:rPr>
        <w:t xml:space="preserve">Functional description to be used in developing software tools for </w:t>
      </w:r>
      <w:r w:rsidR="00554066" w:rsidRPr="000F606F">
        <w:rPr>
          <w:lang w:val="en-US"/>
        </w:rPr>
        <w:t xml:space="preserve">determining </w:t>
      </w:r>
      <w:r w:rsidR="00554066">
        <w:rPr>
          <w:lang w:val="en-US"/>
        </w:rPr>
        <w:t>conformity</w:t>
      </w:r>
      <w:r w:rsidRPr="000F606F">
        <w:rPr>
          <w:lang w:val="en-US"/>
        </w:rPr>
        <w:t xml:space="preserve"> of non-geostationary-satellite orbit fixed-satellite service systems or networks with limits contained in Article 22 of the Radio Regulations</w:t>
      </w:r>
      <w:r>
        <w:rPr>
          <w:lang w:val="en-US"/>
        </w:rPr>
        <w:t>.</w:t>
      </w:r>
    </w:p>
  </w:footnote>
  <w:footnote w:id="5">
    <w:p w14:paraId="1DAD6344" w14:textId="2B378768" w:rsidR="00884684" w:rsidRPr="002849D2" w:rsidRDefault="00884684" w:rsidP="00AF256A">
      <w:pPr>
        <w:pStyle w:val="FootnoteText"/>
        <w:spacing w:after="120"/>
        <w:ind w:left="284" w:hanging="284"/>
        <w:rPr>
          <w:lang w:val="en-US"/>
        </w:rPr>
      </w:pPr>
      <w:r w:rsidRPr="002849D2">
        <w:rPr>
          <w:rStyle w:val="FootnoteReference"/>
        </w:rPr>
        <w:footnoteRef/>
      </w:r>
      <w:r w:rsidRPr="002849D2">
        <w:t xml:space="preserve"> </w:t>
      </w:r>
      <w:r w:rsidR="00AF256A">
        <w:t xml:space="preserve">   </w:t>
      </w:r>
      <w:r w:rsidRPr="002849D2">
        <w:rPr>
          <w:i/>
          <w:iCs/>
          <w:lang w:val="en-US"/>
        </w:rPr>
        <w:t>See</w:t>
      </w:r>
      <w:r w:rsidRPr="002849D2">
        <w:rPr>
          <w:lang w:val="en-US"/>
        </w:rPr>
        <w:t xml:space="preserve"> WP4A document 4A/94 (18/04/2024) </w:t>
      </w:r>
      <w:r w:rsidRPr="002849D2">
        <w:rPr>
          <w:i/>
          <w:iCs/>
          <w:lang w:val="en-US"/>
        </w:rPr>
        <w:t>Working document towards a preliminary draft revision of Recommendation ITU-R S.1503-4 - Underestimation of non-GSO interference arising from the use of worst-case geometry in S.1503 and necessity to supplement it with grid-based EPFD analysis</w:t>
      </w:r>
      <w:r w:rsidRPr="002849D2">
        <w:rPr>
          <w:lang w:val="en-US"/>
        </w:rPr>
        <w:t>.</w:t>
      </w:r>
    </w:p>
  </w:footnote>
  <w:footnote w:id="6">
    <w:p w14:paraId="1FC5ED17" w14:textId="77777777" w:rsidR="00884684" w:rsidRPr="002849D2" w:rsidRDefault="00884684" w:rsidP="00884684">
      <w:pPr>
        <w:pStyle w:val="Default"/>
        <w:spacing w:after="120"/>
        <w:ind w:left="360" w:hanging="360"/>
        <w:jc w:val="both"/>
        <w:rPr>
          <w:sz w:val="20"/>
          <w:szCs w:val="20"/>
          <w:lang w:val="en-US"/>
        </w:rPr>
      </w:pPr>
      <w:r w:rsidRPr="00BF184D">
        <w:rPr>
          <w:rStyle w:val="FootnoteReference"/>
          <w:rFonts w:ascii="Arial" w:hAnsi="Arial" w:cs="Arial"/>
        </w:rPr>
        <w:footnoteRef/>
      </w:r>
      <w:r w:rsidRPr="00BF184D">
        <w:rPr>
          <w:rFonts w:ascii="Arial" w:hAnsi="Arial" w:cs="Arial"/>
          <w:vertAlign w:val="superscript"/>
        </w:rPr>
        <w:t xml:space="preserve"> </w:t>
      </w:r>
      <w:r>
        <w:rPr>
          <w:rFonts w:ascii="Arial" w:hAnsi="Arial" w:cs="Arial"/>
          <w:vertAlign w:val="superscript"/>
        </w:rPr>
        <w:tab/>
      </w:r>
      <w:r w:rsidRPr="002849D2">
        <w:rPr>
          <w:rFonts w:ascii="Arial" w:hAnsi="Arial" w:cs="Arial"/>
          <w:sz w:val="20"/>
          <w:szCs w:val="20"/>
        </w:rPr>
        <w:t xml:space="preserve">Director, ITU Radiocommunication Bureau, Preliminary Draft Report of the Director to WRC-23 on the Activities of the Radiocommunication Sector Experience in the Application of the Radio Regulatory Procedures and Other Related Matters, Addendum 2 to Document 4-3 (September 2023), at 28-29. Resolution 76 is discussed below. It addresses compliance with limits on the entirety of the aggregate EPFD↓ created by all NGSO systems of all operators.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03FA" w14:textId="4D67FC6C" w:rsidR="00450AC9" w:rsidRPr="00450AC9" w:rsidRDefault="003C5FDA">
    <w:pPr>
      <w:pStyle w:val="Header"/>
      <w:rPr>
        <w:color w:val="FF0000"/>
      </w:rPr>
    </w:pPr>
    <w:r w:rsidRPr="00852536">
      <w:rPr>
        <w:noProof/>
      </w:rPr>
      <w:drawing>
        <wp:anchor distT="0" distB="0" distL="114300" distR="114300" simplePos="0" relativeHeight="251659264" behindDoc="0" locked="0" layoutInCell="1" allowOverlap="1" wp14:anchorId="119477C6" wp14:editId="34F42319">
          <wp:simplePos x="0" y="0"/>
          <wp:positionH relativeFrom="margin">
            <wp:posOffset>5416550</wp:posOffset>
          </wp:positionH>
          <wp:positionV relativeFrom="paragraph">
            <wp:posOffset>-184785</wp:posOffset>
          </wp:positionV>
          <wp:extent cx="851535" cy="299720"/>
          <wp:effectExtent l="0" t="0" r="5715" b="5080"/>
          <wp:wrapNone/>
          <wp:docPr id="217299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2997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F62"/>
    <w:multiLevelType w:val="hybridMultilevel"/>
    <w:tmpl w:val="B4BA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165A4"/>
    <w:multiLevelType w:val="hybridMultilevel"/>
    <w:tmpl w:val="207E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10AE4"/>
    <w:multiLevelType w:val="multilevel"/>
    <w:tmpl w:val="E384F5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655D6"/>
    <w:multiLevelType w:val="hybridMultilevel"/>
    <w:tmpl w:val="6B3EC1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B31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B06691"/>
    <w:multiLevelType w:val="hybridMultilevel"/>
    <w:tmpl w:val="34B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6718D"/>
    <w:multiLevelType w:val="hybridMultilevel"/>
    <w:tmpl w:val="5B94BDE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8B4151"/>
    <w:multiLevelType w:val="hybridMultilevel"/>
    <w:tmpl w:val="DFA67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C574A"/>
    <w:multiLevelType w:val="hybridMultilevel"/>
    <w:tmpl w:val="6C50C798"/>
    <w:lvl w:ilvl="0" w:tplc="C88C3DA2">
      <w:start w:val="1"/>
      <w:numFmt w:val="decimal"/>
      <w:lvlText w:val="%1."/>
      <w:lvlJc w:val="left"/>
      <w:pPr>
        <w:ind w:left="720" w:hanging="360"/>
      </w:pPr>
      <w:rPr>
        <w:rFonts w:hint="default"/>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D85FE2"/>
    <w:multiLevelType w:val="hybridMultilevel"/>
    <w:tmpl w:val="588A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72087"/>
    <w:multiLevelType w:val="hybridMultilevel"/>
    <w:tmpl w:val="201E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A06DA"/>
    <w:multiLevelType w:val="hybridMultilevel"/>
    <w:tmpl w:val="37A63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B74240"/>
    <w:multiLevelType w:val="hybridMultilevel"/>
    <w:tmpl w:val="A4AA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02BD9"/>
    <w:multiLevelType w:val="hybridMultilevel"/>
    <w:tmpl w:val="821AB7C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C7D0502"/>
    <w:multiLevelType w:val="hybridMultilevel"/>
    <w:tmpl w:val="8214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C3EFA"/>
    <w:multiLevelType w:val="hybridMultilevel"/>
    <w:tmpl w:val="9A8A3E42"/>
    <w:lvl w:ilvl="0" w:tplc="08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E9D7B3D"/>
    <w:multiLevelType w:val="hybridMultilevel"/>
    <w:tmpl w:val="99885F6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9F6F6D"/>
    <w:multiLevelType w:val="hybridMultilevel"/>
    <w:tmpl w:val="CA66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84918"/>
    <w:multiLevelType w:val="hybridMultilevel"/>
    <w:tmpl w:val="B17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745738"/>
    <w:multiLevelType w:val="hybridMultilevel"/>
    <w:tmpl w:val="960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758BD"/>
    <w:multiLevelType w:val="hybridMultilevel"/>
    <w:tmpl w:val="45F4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2C50DE"/>
    <w:multiLevelType w:val="hybridMultilevel"/>
    <w:tmpl w:val="18781C58"/>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CB77443"/>
    <w:multiLevelType w:val="hybridMultilevel"/>
    <w:tmpl w:val="804C435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3D0537AD"/>
    <w:multiLevelType w:val="hybridMultilevel"/>
    <w:tmpl w:val="2914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D42A54"/>
    <w:multiLevelType w:val="hybridMultilevel"/>
    <w:tmpl w:val="1D5E07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23139"/>
    <w:multiLevelType w:val="hybridMultilevel"/>
    <w:tmpl w:val="161A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77544"/>
    <w:multiLevelType w:val="hybridMultilevel"/>
    <w:tmpl w:val="EAD47118"/>
    <w:lvl w:ilvl="0" w:tplc="4546F260">
      <w:start w:val="1"/>
      <w:numFmt w:val="bullet"/>
      <w:lvlText w:val=""/>
      <w:lvlJc w:val="left"/>
      <w:pPr>
        <w:ind w:left="1080" w:hanging="360"/>
      </w:pPr>
      <w:rPr>
        <w:rFonts w:ascii="Symbol" w:hAnsi="Symbol" w:hint="default"/>
      </w:rPr>
    </w:lvl>
    <w:lvl w:ilvl="1" w:tplc="F5ECE26E">
      <w:start w:val="1"/>
      <w:numFmt w:val="bullet"/>
      <w:lvlText w:val="o"/>
      <w:lvlJc w:val="left"/>
      <w:pPr>
        <w:ind w:left="1800" w:hanging="360"/>
      </w:pPr>
      <w:rPr>
        <w:rFonts w:ascii="Courier New" w:hAnsi="Courier New" w:hint="default"/>
      </w:rPr>
    </w:lvl>
    <w:lvl w:ilvl="2" w:tplc="42DA301A" w:tentative="1">
      <w:start w:val="1"/>
      <w:numFmt w:val="bullet"/>
      <w:lvlText w:val=""/>
      <w:lvlJc w:val="left"/>
      <w:pPr>
        <w:ind w:left="2520" w:hanging="360"/>
      </w:pPr>
      <w:rPr>
        <w:rFonts w:ascii="Wingdings" w:hAnsi="Wingdings" w:hint="default"/>
      </w:rPr>
    </w:lvl>
    <w:lvl w:ilvl="3" w:tplc="9AA0895C" w:tentative="1">
      <w:start w:val="1"/>
      <w:numFmt w:val="bullet"/>
      <w:lvlText w:val=""/>
      <w:lvlJc w:val="left"/>
      <w:pPr>
        <w:ind w:left="3240" w:hanging="360"/>
      </w:pPr>
      <w:rPr>
        <w:rFonts w:ascii="Symbol" w:hAnsi="Symbol" w:hint="default"/>
      </w:rPr>
    </w:lvl>
    <w:lvl w:ilvl="4" w:tplc="375AE0DA" w:tentative="1">
      <w:start w:val="1"/>
      <w:numFmt w:val="bullet"/>
      <w:lvlText w:val="o"/>
      <w:lvlJc w:val="left"/>
      <w:pPr>
        <w:ind w:left="3960" w:hanging="360"/>
      </w:pPr>
      <w:rPr>
        <w:rFonts w:ascii="Courier New" w:hAnsi="Courier New" w:hint="default"/>
      </w:rPr>
    </w:lvl>
    <w:lvl w:ilvl="5" w:tplc="871E0606" w:tentative="1">
      <w:start w:val="1"/>
      <w:numFmt w:val="bullet"/>
      <w:lvlText w:val=""/>
      <w:lvlJc w:val="left"/>
      <w:pPr>
        <w:ind w:left="4680" w:hanging="360"/>
      </w:pPr>
      <w:rPr>
        <w:rFonts w:ascii="Wingdings" w:hAnsi="Wingdings" w:hint="default"/>
      </w:rPr>
    </w:lvl>
    <w:lvl w:ilvl="6" w:tplc="7F660790" w:tentative="1">
      <w:start w:val="1"/>
      <w:numFmt w:val="bullet"/>
      <w:lvlText w:val=""/>
      <w:lvlJc w:val="left"/>
      <w:pPr>
        <w:ind w:left="5400" w:hanging="360"/>
      </w:pPr>
      <w:rPr>
        <w:rFonts w:ascii="Symbol" w:hAnsi="Symbol" w:hint="default"/>
      </w:rPr>
    </w:lvl>
    <w:lvl w:ilvl="7" w:tplc="9B908910" w:tentative="1">
      <w:start w:val="1"/>
      <w:numFmt w:val="bullet"/>
      <w:lvlText w:val="o"/>
      <w:lvlJc w:val="left"/>
      <w:pPr>
        <w:ind w:left="6120" w:hanging="360"/>
      </w:pPr>
      <w:rPr>
        <w:rFonts w:ascii="Courier New" w:hAnsi="Courier New" w:hint="default"/>
      </w:rPr>
    </w:lvl>
    <w:lvl w:ilvl="8" w:tplc="CB7C0812" w:tentative="1">
      <w:start w:val="1"/>
      <w:numFmt w:val="bullet"/>
      <w:lvlText w:val=""/>
      <w:lvlJc w:val="left"/>
      <w:pPr>
        <w:ind w:left="6840" w:hanging="360"/>
      </w:pPr>
      <w:rPr>
        <w:rFonts w:ascii="Wingdings" w:hAnsi="Wingdings" w:hint="default"/>
      </w:rPr>
    </w:lvl>
  </w:abstractNum>
  <w:abstractNum w:abstractNumId="27" w15:restartNumberingAfterBreak="0">
    <w:nsid w:val="58527A90"/>
    <w:multiLevelType w:val="hybridMultilevel"/>
    <w:tmpl w:val="8B5020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40FBB"/>
    <w:multiLevelType w:val="hybridMultilevel"/>
    <w:tmpl w:val="7120360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62AE04E1"/>
    <w:multiLevelType w:val="hybridMultilevel"/>
    <w:tmpl w:val="B21EB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E1205C"/>
    <w:multiLevelType w:val="hybridMultilevel"/>
    <w:tmpl w:val="56AC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F2527"/>
    <w:multiLevelType w:val="hybridMultilevel"/>
    <w:tmpl w:val="1518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103EB"/>
    <w:multiLevelType w:val="hybridMultilevel"/>
    <w:tmpl w:val="0A32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C4793"/>
    <w:multiLevelType w:val="hybridMultilevel"/>
    <w:tmpl w:val="041AC148"/>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1773BB0"/>
    <w:multiLevelType w:val="hybridMultilevel"/>
    <w:tmpl w:val="0006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0760B"/>
    <w:multiLevelType w:val="hybridMultilevel"/>
    <w:tmpl w:val="A492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65DBD"/>
    <w:multiLevelType w:val="hybridMultilevel"/>
    <w:tmpl w:val="72628C86"/>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9CD039D"/>
    <w:multiLevelType w:val="hybridMultilevel"/>
    <w:tmpl w:val="AD74D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0D0433"/>
    <w:multiLevelType w:val="hybridMultilevel"/>
    <w:tmpl w:val="B622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B34D0"/>
    <w:multiLevelType w:val="hybridMultilevel"/>
    <w:tmpl w:val="BC9EAFCC"/>
    <w:lvl w:ilvl="0" w:tplc="31200B02">
      <w:start w:val="8"/>
      <w:numFmt w:val="decimal"/>
      <w:lvlText w:val="%1."/>
      <w:lvlJc w:val="left"/>
      <w:pPr>
        <w:ind w:left="72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0101658">
    <w:abstractNumId w:val="32"/>
  </w:num>
  <w:num w:numId="2" w16cid:durableId="1743065782">
    <w:abstractNumId w:val="7"/>
  </w:num>
  <w:num w:numId="3" w16cid:durableId="378482867">
    <w:abstractNumId w:val="0"/>
  </w:num>
  <w:num w:numId="4" w16cid:durableId="1040667481">
    <w:abstractNumId w:val="18"/>
  </w:num>
  <w:num w:numId="5" w16cid:durableId="1724520812">
    <w:abstractNumId w:val="30"/>
  </w:num>
  <w:num w:numId="6" w16cid:durableId="1322805652">
    <w:abstractNumId w:val="10"/>
  </w:num>
  <w:num w:numId="7" w16cid:durableId="223805875">
    <w:abstractNumId w:val="34"/>
  </w:num>
  <w:num w:numId="8" w16cid:durableId="1404839988">
    <w:abstractNumId w:val="9"/>
  </w:num>
  <w:num w:numId="9" w16cid:durableId="1142576831">
    <w:abstractNumId w:val="17"/>
  </w:num>
  <w:num w:numId="10" w16cid:durableId="1961183865">
    <w:abstractNumId w:val="23"/>
  </w:num>
  <w:num w:numId="11" w16cid:durableId="1262450378">
    <w:abstractNumId w:val="38"/>
  </w:num>
  <w:num w:numId="12" w16cid:durableId="42214357">
    <w:abstractNumId w:val="25"/>
  </w:num>
  <w:num w:numId="13" w16cid:durableId="544676896">
    <w:abstractNumId w:val="20"/>
  </w:num>
  <w:num w:numId="14" w16cid:durableId="1688484922">
    <w:abstractNumId w:val="19"/>
  </w:num>
  <w:num w:numId="15" w16cid:durableId="1241715816">
    <w:abstractNumId w:val="5"/>
  </w:num>
  <w:num w:numId="16" w16cid:durableId="1611282840">
    <w:abstractNumId w:val="26"/>
  </w:num>
  <w:num w:numId="17" w16cid:durableId="215941397">
    <w:abstractNumId w:val="14"/>
  </w:num>
  <w:num w:numId="18" w16cid:durableId="876161431">
    <w:abstractNumId w:val="15"/>
  </w:num>
  <w:num w:numId="19" w16cid:durableId="1855067141">
    <w:abstractNumId w:val="4"/>
  </w:num>
  <w:num w:numId="20" w16cid:durableId="1360816155">
    <w:abstractNumId w:val="12"/>
  </w:num>
  <w:num w:numId="21" w16cid:durableId="1535994587">
    <w:abstractNumId w:val="11"/>
  </w:num>
  <w:num w:numId="22" w16cid:durableId="434205887">
    <w:abstractNumId w:val="8"/>
  </w:num>
  <w:num w:numId="23" w16cid:durableId="743257833">
    <w:abstractNumId w:val="29"/>
  </w:num>
  <w:num w:numId="24" w16cid:durableId="1426534598">
    <w:abstractNumId w:val="27"/>
  </w:num>
  <w:num w:numId="25" w16cid:durableId="500774743">
    <w:abstractNumId w:val="1"/>
  </w:num>
  <w:num w:numId="26" w16cid:durableId="1509172661">
    <w:abstractNumId w:val="24"/>
  </w:num>
  <w:num w:numId="27" w16cid:durableId="2108190634">
    <w:abstractNumId w:val="37"/>
  </w:num>
  <w:num w:numId="28" w16cid:durableId="1032727360">
    <w:abstractNumId w:val="39"/>
  </w:num>
  <w:num w:numId="29" w16cid:durableId="206841287">
    <w:abstractNumId w:val="3"/>
  </w:num>
  <w:num w:numId="30" w16cid:durableId="240217699">
    <w:abstractNumId w:val="2"/>
  </w:num>
  <w:num w:numId="31" w16cid:durableId="444858532">
    <w:abstractNumId w:val="16"/>
  </w:num>
  <w:num w:numId="32" w16cid:durableId="1249802323">
    <w:abstractNumId w:val="28"/>
  </w:num>
  <w:num w:numId="33" w16cid:durableId="534734175">
    <w:abstractNumId w:val="22"/>
  </w:num>
  <w:num w:numId="34" w16cid:durableId="1170098003">
    <w:abstractNumId w:val="35"/>
  </w:num>
  <w:num w:numId="35" w16cid:durableId="2006281297">
    <w:abstractNumId w:val="6"/>
  </w:num>
  <w:num w:numId="36" w16cid:durableId="1699625896">
    <w:abstractNumId w:val="31"/>
  </w:num>
  <w:num w:numId="37" w16cid:durableId="190656908">
    <w:abstractNumId w:val="21"/>
  </w:num>
  <w:num w:numId="38" w16cid:durableId="2024436241">
    <w:abstractNumId w:val="36"/>
  </w:num>
  <w:num w:numId="39" w16cid:durableId="1584146002">
    <w:abstractNumId w:val="13"/>
  </w:num>
  <w:num w:numId="40" w16cid:durableId="1452478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9"/>
    <w:rsid w:val="00001013"/>
    <w:rsid w:val="000071F9"/>
    <w:rsid w:val="000078C2"/>
    <w:rsid w:val="0001440C"/>
    <w:rsid w:val="00017243"/>
    <w:rsid w:val="00025B93"/>
    <w:rsid w:val="000260B6"/>
    <w:rsid w:val="00026EAD"/>
    <w:rsid w:val="00041354"/>
    <w:rsid w:val="00043E85"/>
    <w:rsid w:val="00043F2F"/>
    <w:rsid w:val="00056291"/>
    <w:rsid w:val="00056439"/>
    <w:rsid w:val="00064CF7"/>
    <w:rsid w:val="0006510D"/>
    <w:rsid w:val="00086481"/>
    <w:rsid w:val="00091043"/>
    <w:rsid w:val="000A339F"/>
    <w:rsid w:val="000A5308"/>
    <w:rsid w:val="000A6FA0"/>
    <w:rsid w:val="000A6FE4"/>
    <w:rsid w:val="000A7AB2"/>
    <w:rsid w:val="000A7EA6"/>
    <w:rsid w:val="000B0C97"/>
    <w:rsid w:val="000B1578"/>
    <w:rsid w:val="000B21C1"/>
    <w:rsid w:val="000B34E6"/>
    <w:rsid w:val="000C1C59"/>
    <w:rsid w:val="000C1ECE"/>
    <w:rsid w:val="000C2F2C"/>
    <w:rsid w:val="000C62E6"/>
    <w:rsid w:val="000D1E8C"/>
    <w:rsid w:val="000D6AFE"/>
    <w:rsid w:val="000D6C9B"/>
    <w:rsid w:val="000D7BBF"/>
    <w:rsid w:val="000E0570"/>
    <w:rsid w:val="000E09CF"/>
    <w:rsid w:val="000E25D5"/>
    <w:rsid w:val="000E496D"/>
    <w:rsid w:val="000E70A0"/>
    <w:rsid w:val="000E787F"/>
    <w:rsid w:val="000F4062"/>
    <w:rsid w:val="000F4CAC"/>
    <w:rsid w:val="001026A9"/>
    <w:rsid w:val="00103527"/>
    <w:rsid w:val="00105679"/>
    <w:rsid w:val="00106709"/>
    <w:rsid w:val="00110358"/>
    <w:rsid w:val="0011257E"/>
    <w:rsid w:val="0011385C"/>
    <w:rsid w:val="00121B8F"/>
    <w:rsid w:val="00121DC3"/>
    <w:rsid w:val="00121F27"/>
    <w:rsid w:val="0012475F"/>
    <w:rsid w:val="001253C5"/>
    <w:rsid w:val="001253EE"/>
    <w:rsid w:val="00125FAD"/>
    <w:rsid w:val="0012673A"/>
    <w:rsid w:val="00132D6E"/>
    <w:rsid w:val="001356EF"/>
    <w:rsid w:val="00135C85"/>
    <w:rsid w:val="00144648"/>
    <w:rsid w:val="00145239"/>
    <w:rsid w:val="00150CEE"/>
    <w:rsid w:val="00153248"/>
    <w:rsid w:val="00155CAF"/>
    <w:rsid w:val="00165E26"/>
    <w:rsid w:val="0016692D"/>
    <w:rsid w:val="00167016"/>
    <w:rsid w:val="001700D1"/>
    <w:rsid w:val="00171147"/>
    <w:rsid w:val="00177362"/>
    <w:rsid w:val="00183EE9"/>
    <w:rsid w:val="00185787"/>
    <w:rsid w:val="00185BC1"/>
    <w:rsid w:val="00186470"/>
    <w:rsid w:val="00192429"/>
    <w:rsid w:val="00197136"/>
    <w:rsid w:val="001A13B4"/>
    <w:rsid w:val="001A18A4"/>
    <w:rsid w:val="001A1C2D"/>
    <w:rsid w:val="001A5969"/>
    <w:rsid w:val="001B2038"/>
    <w:rsid w:val="001B25C6"/>
    <w:rsid w:val="001B4D04"/>
    <w:rsid w:val="001B4F97"/>
    <w:rsid w:val="001C01CD"/>
    <w:rsid w:val="001C2B82"/>
    <w:rsid w:val="001C36E8"/>
    <w:rsid w:val="001C4EF7"/>
    <w:rsid w:val="001C7D86"/>
    <w:rsid w:val="001D2A34"/>
    <w:rsid w:val="001D38BE"/>
    <w:rsid w:val="001D4922"/>
    <w:rsid w:val="001E44AF"/>
    <w:rsid w:val="001F0DC5"/>
    <w:rsid w:val="001F1BB7"/>
    <w:rsid w:val="002000F9"/>
    <w:rsid w:val="00202781"/>
    <w:rsid w:val="00202B54"/>
    <w:rsid w:val="00203128"/>
    <w:rsid w:val="0020505A"/>
    <w:rsid w:val="00211683"/>
    <w:rsid w:val="00211AC2"/>
    <w:rsid w:val="0021532F"/>
    <w:rsid w:val="002202E4"/>
    <w:rsid w:val="002241CB"/>
    <w:rsid w:val="00231F11"/>
    <w:rsid w:val="00232B1C"/>
    <w:rsid w:val="002359A1"/>
    <w:rsid w:val="00236A17"/>
    <w:rsid w:val="00240752"/>
    <w:rsid w:val="00240DE3"/>
    <w:rsid w:val="00242C0F"/>
    <w:rsid w:val="00243D07"/>
    <w:rsid w:val="002452D2"/>
    <w:rsid w:val="00246CC6"/>
    <w:rsid w:val="00246F43"/>
    <w:rsid w:val="00250E2D"/>
    <w:rsid w:val="0025620F"/>
    <w:rsid w:val="00257FB7"/>
    <w:rsid w:val="0026038F"/>
    <w:rsid w:val="002612D0"/>
    <w:rsid w:val="00262116"/>
    <w:rsid w:val="00262307"/>
    <w:rsid w:val="00262646"/>
    <w:rsid w:val="00264DA0"/>
    <w:rsid w:val="00264FD9"/>
    <w:rsid w:val="00265A0E"/>
    <w:rsid w:val="00266F36"/>
    <w:rsid w:val="00272790"/>
    <w:rsid w:val="002738A3"/>
    <w:rsid w:val="00273FF4"/>
    <w:rsid w:val="0028657A"/>
    <w:rsid w:val="00286AE9"/>
    <w:rsid w:val="00287158"/>
    <w:rsid w:val="002A0013"/>
    <w:rsid w:val="002A47A4"/>
    <w:rsid w:val="002A595E"/>
    <w:rsid w:val="002B015F"/>
    <w:rsid w:val="002B3DF1"/>
    <w:rsid w:val="002C1369"/>
    <w:rsid w:val="002D252F"/>
    <w:rsid w:val="002D4A71"/>
    <w:rsid w:val="002D58DC"/>
    <w:rsid w:val="002E0004"/>
    <w:rsid w:val="002E09C3"/>
    <w:rsid w:val="002E1C8F"/>
    <w:rsid w:val="002E2529"/>
    <w:rsid w:val="002E29E3"/>
    <w:rsid w:val="002E78E9"/>
    <w:rsid w:val="002F06D1"/>
    <w:rsid w:val="002F221D"/>
    <w:rsid w:val="002F2A85"/>
    <w:rsid w:val="002F4E96"/>
    <w:rsid w:val="00301427"/>
    <w:rsid w:val="00301AA7"/>
    <w:rsid w:val="00304926"/>
    <w:rsid w:val="0030784E"/>
    <w:rsid w:val="00307F66"/>
    <w:rsid w:val="00311B50"/>
    <w:rsid w:val="0031356D"/>
    <w:rsid w:val="00316A53"/>
    <w:rsid w:val="00320F83"/>
    <w:rsid w:val="00326483"/>
    <w:rsid w:val="00326783"/>
    <w:rsid w:val="00330830"/>
    <w:rsid w:val="00336736"/>
    <w:rsid w:val="00336A4F"/>
    <w:rsid w:val="00337105"/>
    <w:rsid w:val="003411AC"/>
    <w:rsid w:val="00341E3A"/>
    <w:rsid w:val="00342777"/>
    <w:rsid w:val="00343082"/>
    <w:rsid w:val="0034638F"/>
    <w:rsid w:val="00346415"/>
    <w:rsid w:val="00351C68"/>
    <w:rsid w:val="00363931"/>
    <w:rsid w:val="00366EBF"/>
    <w:rsid w:val="003848B8"/>
    <w:rsid w:val="00386EEE"/>
    <w:rsid w:val="00390BF5"/>
    <w:rsid w:val="00394C47"/>
    <w:rsid w:val="00395342"/>
    <w:rsid w:val="003957DA"/>
    <w:rsid w:val="0039733D"/>
    <w:rsid w:val="003A0465"/>
    <w:rsid w:val="003A0C86"/>
    <w:rsid w:val="003A33F5"/>
    <w:rsid w:val="003B1BFD"/>
    <w:rsid w:val="003B32CF"/>
    <w:rsid w:val="003B37D1"/>
    <w:rsid w:val="003B6082"/>
    <w:rsid w:val="003B64F1"/>
    <w:rsid w:val="003B7906"/>
    <w:rsid w:val="003B7A93"/>
    <w:rsid w:val="003C0588"/>
    <w:rsid w:val="003C5FDA"/>
    <w:rsid w:val="003C6927"/>
    <w:rsid w:val="003C7E71"/>
    <w:rsid w:val="003D2F4D"/>
    <w:rsid w:val="003D6C11"/>
    <w:rsid w:val="003D76D8"/>
    <w:rsid w:val="003E0568"/>
    <w:rsid w:val="003E3E7B"/>
    <w:rsid w:val="003E4E5F"/>
    <w:rsid w:val="003E57DC"/>
    <w:rsid w:val="003E61DA"/>
    <w:rsid w:val="003F26C1"/>
    <w:rsid w:val="003F62B0"/>
    <w:rsid w:val="003F7C4C"/>
    <w:rsid w:val="00401807"/>
    <w:rsid w:val="00402BAC"/>
    <w:rsid w:val="0040433E"/>
    <w:rsid w:val="00404EB7"/>
    <w:rsid w:val="00407C08"/>
    <w:rsid w:val="00407F5E"/>
    <w:rsid w:val="00410A10"/>
    <w:rsid w:val="00411A54"/>
    <w:rsid w:val="00420FC1"/>
    <w:rsid w:val="0042727D"/>
    <w:rsid w:val="00427769"/>
    <w:rsid w:val="00440256"/>
    <w:rsid w:val="00444774"/>
    <w:rsid w:val="0044727C"/>
    <w:rsid w:val="00450AC9"/>
    <w:rsid w:val="004554E1"/>
    <w:rsid w:val="00457A23"/>
    <w:rsid w:val="004719EB"/>
    <w:rsid w:val="00471A51"/>
    <w:rsid w:val="00471EA9"/>
    <w:rsid w:val="0047236F"/>
    <w:rsid w:val="004748FA"/>
    <w:rsid w:val="00485629"/>
    <w:rsid w:val="00487AF6"/>
    <w:rsid w:val="00497A28"/>
    <w:rsid w:val="004A0C9F"/>
    <w:rsid w:val="004A2C9F"/>
    <w:rsid w:val="004B0B2B"/>
    <w:rsid w:val="004C019C"/>
    <w:rsid w:val="004C196E"/>
    <w:rsid w:val="004C197F"/>
    <w:rsid w:val="004D09CD"/>
    <w:rsid w:val="004D7E92"/>
    <w:rsid w:val="004E7965"/>
    <w:rsid w:val="004F19CA"/>
    <w:rsid w:val="004F5875"/>
    <w:rsid w:val="004F599F"/>
    <w:rsid w:val="00503E49"/>
    <w:rsid w:val="005069C6"/>
    <w:rsid w:val="00506E9C"/>
    <w:rsid w:val="00507650"/>
    <w:rsid w:val="00507EF0"/>
    <w:rsid w:val="00514B9B"/>
    <w:rsid w:val="005152A8"/>
    <w:rsid w:val="00515E5C"/>
    <w:rsid w:val="005160C9"/>
    <w:rsid w:val="00521878"/>
    <w:rsid w:val="00522E21"/>
    <w:rsid w:val="00533B11"/>
    <w:rsid w:val="00537D7F"/>
    <w:rsid w:val="00540EF5"/>
    <w:rsid w:val="00541457"/>
    <w:rsid w:val="0054214B"/>
    <w:rsid w:val="00542FAB"/>
    <w:rsid w:val="005479FC"/>
    <w:rsid w:val="005517D7"/>
    <w:rsid w:val="00554066"/>
    <w:rsid w:val="005559C2"/>
    <w:rsid w:val="00556897"/>
    <w:rsid w:val="00562DCA"/>
    <w:rsid w:val="00566CB9"/>
    <w:rsid w:val="00570F34"/>
    <w:rsid w:val="00571AE0"/>
    <w:rsid w:val="00571CF5"/>
    <w:rsid w:val="00576321"/>
    <w:rsid w:val="0058089A"/>
    <w:rsid w:val="00582C2E"/>
    <w:rsid w:val="0058471E"/>
    <w:rsid w:val="00592944"/>
    <w:rsid w:val="0059373E"/>
    <w:rsid w:val="00593F09"/>
    <w:rsid w:val="005A446E"/>
    <w:rsid w:val="005A44D0"/>
    <w:rsid w:val="005A69F1"/>
    <w:rsid w:val="005B0180"/>
    <w:rsid w:val="005B5F22"/>
    <w:rsid w:val="005B6780"/>
    <w:rsid w:val="005B68A0"/>
    <w:rsid w:val="005C39C0"/>
    <w:rsid w:val="005C404C"/>
    <w:rsid w:val="005C594E"/>
    <w:rsid w:val="005C68BF"/>
    <w:rsid w:val="005C7D40"/>
    <w:rsid w:val="005C7FFD"/>
    <w:rsid w:val="005D14D4"/>
    <w:rsid w:val="005D3A42"/>
    <w:rsid w:val="005E457F"/>
    <w:rsid w:val="005E54C5"/>
    <w:rsid w:val="005E56A5"/>
    <w:rsid w:val="005E5F25"/>
    <w:rsid w:val="005F52C2"/>
    <w:rsid w:val="005F76F7"/>
    <w:rsid w:val="00601503"/>
    <w:rsid w:val="00602598"/>
    <w:rsid w:val="00615DAA"/>
    <w:rsid w:val="00616BB9"/>
    <w:rsid w:val="00617CEC"/>
    <w:rsid w:val="00620D0C"/>
    <w:rsid w:val="006221DF"/>
    <w:rsid w:val="00625B99"/>
    <w:rsid w:val="00630A2A"/>
    <w:rsid w:val="00632298"/>
    <w:rsid w:val="00635F8E"/>
    <w:rsid w:val="00637015"/>
    <w:rsid w:val="00641285"/>
    <w:rsid w:val="00645F3D"/>
    <w:rsid w:val="00647E2F"/>
    <w:rsid w:val="00653A6D"/>
    <w:rsid w:val="0065484E"/>
    <w:rsid w:val="0066118E"/>
    <w:rsid w:val="00661B11"/>
    <w:rsid w:val="00662014"/>
    <w:rsid w:val="00663EF4"/>
    <w:rsid w:val="006643D0"/>
    <w:rsid w:val="00665749"/>
    <w:rsid w:val="006730A1"/>
    <w:rsid w:val="00673212"/>
    <w:rsid w:val="00677CD3"/>
    <w:rsid w:val="00683CC5"/>
    <w:rsid w:val="006844EB"/>
    <w:rsid w:val="00691F00"/>
    <w:rsid w:val="006923E6"/>
    <w:rsid w:val="00692D91"/>
    <w:rsid w:val="006A1106"/>
    <w:rsid w:val="006A3762"/>
    <w:rsid w:val="006B12E1"/>
    <w:rsid w:val="006B261D"/>
    <w:rsid w:val="006B511E"/>
    <w:rsid w:val="006C1E20"/>
    <w:rsid w:val="006C4270"/>
    <w:rsid w:val="006C4FF4"/>
    <w:rsid w:val="006C5268"/>
    <w:rsid w:val="006D2123"/>
    <w:rsid w:val="006D7E6B"/>
    <w:rsid w:val="006E34EA"/>
    <w:rsid w:val="006E46F0"/>
    <w:rsid w:val="006E4984"/>
    <w:rsid w:val="006F0D23"/>
    <w:rsid w:val="006F2DE8"/>
    <w:rsid w:val="00700BA0"/>
    <w:rsid w:val="007074F4"/>
    <w:rsid w:val="007177F8"/>
    <w:rsid w:val="00717B59"/>
    <w:rsid w:val="00721237"/>
    <w:rsid w:val="0073056E"/>
    <w:rsid w:val="00734A72"/>
    <w:rsid w:val="0073607C"/>
    <w:rsid w:val="007365E0"/>
    <w:rsid w:val="00741192"/>
    <w:rsid w:val="00742D0F"/>
    <w:rsid w:val="0074664E"/>
    <w:rsid w:val="00747C91"/>
    <w:rsid w:val="0075334D"/>
    <w:rsid w:val="00767522"/>
    <w:rsid w:val="00770410"/>
    <w:rsid w:val="0077083E"/>
    <w:rsid w:val="007729BD"/>
    <w:rsid w:val="007731F4"/>
    <w:rsid w:val="00785E10"/>
    <w:rsid w:val="00786331"/>
    <w:rsid w:val="0078750D"/>
    <w:rsid w:val="0079481D"/>
    <w:rsid w:val="00794A47"/>
    <w:rsid w:val="007973A0"/>
    <w:rsid w:val="007A12F0"/>
    <w:rsid w:val="007A2335"/>
    <w:rsid w:val="007A238D"/>
    <w:rsid w:val="007A572A"/>
    <w:rsid w:val="007B0F1F"/>
    <w:rsid w:val="007B1A74"/>
    <w:rsid w:val="007B56C0"/>
    <w:rsid w:val="007C082C"/>
    <w:rsid w:val="007C09A5"/>
    <w:rsid w:val="007C3097"/>
    <w:rsid w:val="007D2635"/>
    <w:rsid w:val="007D4049"/>
    <w:rsid w:val="007D7084"/>
    <w:rsid w:val="007E2E66"/>
    <w:rsid w:val="007E4FB4"/>
    <w:rsid w:val="007E5526"/>
    <w:rsid w:val="007E73E6"/>
    <w:rsid w:val="0080250A"/>
    <w:rsid w:val="00806E34"/>
    <w:rsid w:val="00807008"/>
    <w:rsid w:val="00807AE1"/>
    <w:rsid w:val="00810F11"/>
    <w:rsid w:val="008149DE"/>
    <w:rsid w:val="00815352"/>
    <w:rsid w:val="00815694"/>
    <w:rsid w:val="00817636"/>
    <w:rsid w:val="0082007D"/>
    <w:rsid w:val="0082061D"/>
    <w:rsid w:val="00822D31"/>
    <w:rsid w:val="00826A86"/>
    <w:rsid w:val="00831663"/>
    <w:rsid w:val="00834300"/>
    <w:rsid w:val="0084055E"/>
    <w:rsid w:val="00844F1D"/>
    <w:rsid w:val="00845F50"/>
    <w:rsid w:val="008471B4"/>
    <w:rsid w:val="008509D7"/>
    <w:rsid w:val="00854881"/>
    <w:rsid w:val="0085573D"/>
    <w:rsid w:val="00860005"/>
    <w:rsid w:val="00860BEA"/>
    <w:rsid w:val="008650F9"/>
    <w:rsid w:val="00875F48"/>
    <w:rsid w:val="008769BE"/>
    <w:rsid w:val="00884684"/>
    <w:rsid w:val="008921E9"/>
    <w:rsid w:val="00892E38"/>
    <w:rsid w:val="00895BF2"/>
    <w:rsid w:val="00897689"/>
    <w:rsid w:val="00897D1F"/>
    <w:rsid w:val="008A1A4D"/>
    <w:rsid w:val="008A1F77"/>
    <w:rsid w:val="008A6FE7"/>
    <w:rsid w:val="008C0C0F"/>
    <w:rsid w:val="008C274B"/>
    <w:rsid w:val="008C5EC6"/>
    <w:rsid w:val="008C5F80"/>
    <w:rsid w:val="008D1BF4"/>
    <w:rsid w:val="008D672B"/>
    <w:rsid w:val="008D725A"/>
    <w:rsid w:val="008E02F3"/>
    <w:rsid w:val="008E3942"/>
    <w:rsid w:val="008F2463"/>
    <w:rsid w:val="008F4246"/>
    <w:rsid w:val="008F49FE"/>
    <w:rsid w:val="008F5584"/>
    <w:rsid w:val="008F788B"/>
    <w:rsid w:val="0090791D"/>
    <w:rsid w:val="00910006"/>
    <w:rsid w:val="00914B44"/>
    <w:rsid w:val="00917124"/>
    <w:rsid w:val="00920308"/>
    <w:rsid w:val="00923192"/>
    <w:rsid w:val="00926365"/>
    <w:rsid w:val="00940E07"/>
    <w:rsid w:val="00951204"/>
    <w:rsid w:val="00952D90"/>
    <w:rsid w:val="00952E32"/>
    <w:rsid w:val="00953196"/>
    <w:rsid w:val="00955094"/>
    <w:rsid w:val="00956159"/>
    <w:rsid w:val="009569AA"/>
    <w:rsid w:val="00960F68"/>
    <w:rsid w:val="00963065"/>
    <w:rsid w:val="0096531A"/>
    <w:rsid w:val="0096687B"/>
    <w:rsid w:val="00966BD3"/>
    <w:rsid w:val="0096711D"/>
    <w:rsid w:val="00967549"/>
    <w:rsid w:val="00967E0C"/>
    <w:rsid w:val="00970542"/>
    <w:rsid w:val="009711BF"/>
    <w:rsid w:val="00977756"/>
    <w:rsid w:val="00982DB8"/>
    <w:rsid w:val="00983896"/>
    <w:rsid w:val="00987835"/>
    <w:rsid w:val="00993C7C"/>
    <w:rsid w:val="00997836"/>
    <w:rsid w:val="009A0FEA"/>
    <w:rsid w:val="009A1C36"/>
    <w:rsid w:val="009A5842"/>
    <w:rsid w:val="009B588F"/>
    <w:rsid w:val="009B6E03"/>
    <w:rsid w:val="009C52DE"/>
    <w:rsid w:val="009D313B"/>
    <w:rsid w:val="009D4443"/>
    <w:rsid w:val="009D4736"/>
    <w:rsid w:val="009D5A46"/>
    <w:rsid w:val="009D7E8E"/>
    <w:rsid w:val="009E1918"/>
    <w:rsid w:val="009E20A9"/>
    <w:rsid w:val="009E3AD4"/>
    <w:rsid w:val="009E3E06"/>
    <w:rsid w:val="009E5B33"/>
    <w:rsid w:val="009E635B"/>
    <w:rsid w:val="009E6AD4"/>
    <w:rsid w:val="009E7ADF"/>
    <w:rsid w:val="009F0947"/>
    <w:rsid w:val="009F0E1F"/>
    <w:rsid w:val="009F2A16"/>
    <w:rsid w:val="009F4064"/>
    <w:rsid w:val="009F5098"/>
    <w:rsid w:val="009F6DBC"/>
    <w:rsid w:val="00A03D9B"/>
    <w:rsid w:val="00A23B53"/>
    <w:rsid w:val="00A254DD"/>
    <w:rsid w:val="00A260EE"/>
    <w:rsid w:val="00A36D29"/>
    <w:rsid w:val="00A411E2"/>
    <w:rsid w:val="00A43108"/>
    <w:rsid w:val="00A4425C"/>
    <w:rsid w:val="00A4574C"/>
    <w:rsid w:val="00A518BA"/>
    <w:rsid w:val="00A60902"/>
    <w:rsid w:val="00A6366D"/>
    <w:rsid w:val="00A711AC"/>
    <w:rsid w:val="00A72911"/>
    <w:rsid w:val="00A761D0"/>
    <w:rsid w:val="00A76FB7"/>
    <w:rsid w:val="00A87395"/>
    <w:rsid w:val="00A8765C"/>
    <w:rsid w:val="00A9073B"/>
    <w:rsid w:val="00A91794"/>
    <w:rsid w:val="00A9336B"/>
    <w:rsid w:val="00A9498B"/>
    <w:rsid w:val="00AA08E4"/>
    <w:rsid w:val="00AA0D6D"/>
    <w:rsid w:val="00AA2784"/>
    <w:rsid w:val="00AA3121"/>
    <w:rsid w:val="00AA6DA8"/>
    <w:rsid w:val="00AB10C6"/>
    <w:rsid w:val="00AB1736"/>
    <w:rsid w:val="00AB2494"/>
    <w:rsid w:val="00AB30EF"/>
    <w:rsid w:val="00AD3441"/>
    <w:rsid w:val="00AD42D8"/>
    <w:rsid w:val="00AE72CB"/>
    <w:rsid w:val="00AE76E1"/>
    <w:rsid w:val="00AF256A"/>
    <w:rsid w:val="00AF3CF3"/>
    <w:rsid w:val="00B0062A"/>
    <w:rsid w:val="00B0536C"/>
    <w:rsid w:val="00B066F0"/>
    <w:rsid w:val="00B06927"/>
    <w:rsid w:val="00B10BC3"/>
    <w:rsid w:val="00B1136C"/>
    <w:rsid w:val="00B14503"/>
    <w:rsid w:val="00B1583B"/>
    <w:rsid w:val="00B22FFB"/>
    <w:rsid w:val="00B276A7"/>
    <w:rsid w:val="00B35877"/>
    <w:rsid w:val="00B425EA"/>
    <w:rsid w:val="00B43B05"/>
    <w:rsid w:val="00B47646"/>
    <w:rsid w:val="00B50114"/>
    <w:rsid w:val="00B50973"/>
    <w:rsid w:val="00B51BD8"/>
    <w:rsid w:val="00B528FE"/>
    <w:rsid w:val="00B54537"/>
    <w:rsid w:val="00B57630"/>
    <w:rsid w:val="00B65EBE"/>
    <w:rsid w:val="00B66CBB"/>
    <w:rsid w:val="00B715E5"/>
    <w:rsid w:val="00B71F6D"/>
    <w:rsid w:val="00B72566"/>
    <w:rsid w:val="00B73082"/>
    <w:rsid w:val="00B736E8"/>
    <w:rsid w:val="00B74743"/>
    <w:rsid w:val="00B77020"/>
    <w:rsid w:val="00B84414"/>
    <w:rsid w:val="00B85421"/>
    <w:rsid w:val="00B866FA"/>
    <w:rsid w:val="00B86FF9"/>
    <w:rsid w:val="00B9038F"/>
    <w:rsid w:val="00B9160B"/>
    <w:rsid w:val="00B93A51"/>
    <w:rsid w:val="00B956EE"/>
    <w:rsid w:val="00B97657"/>
    <w:rsid w:val="00BA3847"/>
    <w:rsid w:val="00BA67C4"/>
    <w:rsid w:val="00BB032F"/>
    <w:rsid w:val="00BB0AF4"/>
    <w:rsid w:val="00BB1A2E"/>
    <w:rsid w:val="00BC1887"/>
    <w:rsid w:val="00BC4B7A"/>
    <w:rsid w:val="00BC4F1C"/>
    <w:rsid w:val="00BC6A18"/>
    <w:rsid w:val="00BD009F"/>
    <w:rsid w:val="00BD1B61"/>
    <w:rsid w:val="00BD3B6B"/>
    <w:rsid w:val="00BE2B0E"/>
    <w:rsid w:val="00BE366B"/>
    <w:rsid w:val="00BE3E24"/>
    <w:rsid w:val="00BE5F47"/>
    <w:rsid w:val="00BF1A45"/>
    <w:rsid w:val="00BF4A0A"/>
    <w:rsid w:val="00BF52C8"/>
    <w:rsid w:val="00C07EB2"/>
    <w:rsid w:val="00C11F2B"/>
    <w:rsid w:val="00C13DD0"/>
    <w:rsid w:val="00C225BD"/>
    <w:rsid w:val="00C242F7"/>
    <w:rsid w:val="00C2796B"/>
    <w:rsid w:val="00C31A26"/>
    <w:rsid w:val="00C3514B"/>
    <w:rsid w:val="00C35899"/>
    <w:rsid w:val="00C4103D"/>
    <w:rsid w:val="00C454D3"/>
    <w:rsid w:val="00C467FE"/>
    <w:rsid w:val="00C50363"/>
    <w:rsid w:val="00C50B10"/>
    <w:rsid w:val="00C53E8F"/>
    <w:rsid w:val="00C55F74"/>
    <w:rsid w:val="00C57EC5"/>
    <w:rsid w:val="00C610B3"/>
    <w:rsid w:val="00C802EC"/>
    <w:rsid w:val="00C90092"/>
    <w:rsid w:val="00C90711"/>
    <w:rsid w:val="00C90EA4"/>
    <w:rsid w:val="00C9119C"/>
    <w:rsid w:val="00C96C31"/>
    <w:rsid w:val="00CA5BF1"/>
    <w:rsid w:val="00CA7E6D"/>
    <w:rsid w:val="00CB20AB"/>
    <w:rsid w:val="00CB2622"/>
    <w:rsid w:val="00CB3A77"/>
    <w:rsid w:val="00CC1BB6"/>
    <w:rsid w:val="00CC6BE6"/>
    <w:rsid w:val="00CD234D"/>
    <w:rsid w:val="00CD2EE6"/>
    <w:rsid w:val="00CD4330"/>
    <w:rsid w:val="00CD7AEA"/>
    <w:rsid w:val="00CE132F"/>
    <w:rsid w:val="00CF5105"/>
    <w:rsid w:val="00CF5AEA"/>
    <w:rsid w:val="00CF7F63"/>
    <w:rsid w:val="00D02201"/>
    <w:rsid w:val="00D030CB"/>
    <w:rsid w:val="00D03976"/>
    <w:rsid w:val="00D03F9C"/>
    <w:rsid w:val="00D04C0E"/>
    <w:rsid w:val="00D04F5F"/>
    <w:rsid w:val="00D05408"/>
    <w:rsid w:val="00D07F11"/>
    <w:rsid w:val="00D13115"/>
    <w:rsid w:val="00D137DF"/>
    <w:rsid w:val="00D151CA"/>
    <w:rsid w:val="00D26353"/>
    <w:rsid w:val="00D31D3E"/>
    <w:rsid w:val="00D323F0"/>
    <w:rsid w:val="00D35C6C"/>
    <w:rsid w:val="00D419D8"/>
    <w:rsid w:val="00D42F2C"/>
    <w:rsid w:val="00D44123"/>
    <w:rsid w:val="00D44DA7"/>
    <w:rsid w:val="00D45468"/>
    <w:rsid w:val="00D4749F"/>
    <w:rsid w:val="00D548D5"/>
    <w:rsid w:val="00D638A4"/>
    <w:rsid w:val="00D6490A"/>
    <w:rsid w:val="00D65EB0"/>
    <w:rsid w:val="00D6662A"/>
    <w:rsid w:val="00D71E14"/>
    <w:rsid w:val="00D73814"/>
    <w:rsid w:val="00D74128"/>
    <w:rsid w:val="00D820DB"/>
    <w:rsid w:val="00D8229D"/>
    <w:rsid w:val="00D83198"/>
    <w:rsid w:val="00D8408A"/>
    <w:rsid w:val="00D85783"/>
    <w:rsid w:val="00D8722D"/>
    <w:rsid w:val="00D8755E"/>
    <w:rsid w:val="00D9782F"/>
    <w:rsid w:val="00DA4820"/>
    <w:rsid w:val="00DB0B20"/>
    <w:rsid w:val="00DB0F53"/>
    <w:rsid w:val="00DB56B8"/>
    <w:rsid w:val="00DC08A3"/>
    <w:rsid w:val="00DC165D"/>
    <w:rsid w:val="00DC5C8C"/>
    <w:rsid w:val="00DD038F"/>
    <w:rsid w:val="00DD3C4C"/>
    <w:rsid w:val="00DD5300"/>
    <w:rsid w:val="00DD54E4"/>
    <w:rsid w:val="00DD5BC7"/>
    <w:rsid w:val="00DE3C97"/>
    <w:rsid w:val="00DE3F56"/>
    <w:rsid w:val="00DE4A40"/>
    <w:rsid w:val="00DF2406"/>
    <w:rsid w:val="00DF2708"/>
    <w:rsid w:val="00DF28C4"/>
    <w:rsid w:val="00E04848"/>
    <w:rsid w:val="00E05785"/>
    <w:rsid w:val="00E070DA"/>
    <w:rsid w:val="00E10DF3"/>
    <w:rsid w:val="00E1496C"/>
    <w:rsid w:val="00E170BB"/>
    <w:rsid w:val="00E2244F"/>
    <w:rsid w:val="00E2570F"/>
    <w:rsid w:val="00E27D50"/>
    <w:rsid w:val="00E31B1F"/>
    <w:rsid w:val="00E32A74"/>
    <w:rsid w:val="00E33860"/>
    <w:rsid w:val="00E52C0F"/>
    <w:rsid w:val="00E541C4"/>
    <w:rsid w:val="00E55F38"/>
    <w:rsid w:val="00E60FDF"/>
    <w:rsid w:val="00E6293D"/>
    <w:rsid w:val="00E711C7"/>
    <w:rsid w:val="00E7144F"/>
    <w:rsid w:val="00E71E09"/>
    <w:rsid w:val="00E7278C"/>
    <w:rsid w:val="00E7340F"/>
    <w:rsid w:val="00E76F1A"/>
    <w:rsid w:val="00E80C9D"/>
    <w:rsid w:val="00E822DC"/>
    <w:rsid w:val="00E83AF0"/>
    <w:rsid w:val="00E84773"/>
    <w:rsid w:val="00E8506E"/>
    <w:rsid w:val="00E8516F"/>
    <w:rsid w:val="00E8653B"/>
    <w:rsid w:val="00E91273"/>
    <w:rsid w:val="00E9271D"/>
    <w:rsid w:val="00E93A5E"/>
    <w:rsid w:val="00EA1F03"/>
    <w:rsid w:val="00EA3362"/>
    <w:rsid w:val="00EA5715"/>
    <w:rsid w:val="00EB05A1"/>
    <w:rsid w:val="00EB114A"/>
    <w:rsid w:val="00EB4881"/>
    <w:rsid w:val="00EB4CDB"/>
    <w:rsid w:val="00EC3158"/>
    <w:rsid w:val="00EC78EC"/>
    <w:rsid w:val="00ED1954"/>
    <w:rsid w:val="00ED1D5F"/>
    <w:rsid w:val="00ED47FD"/>
    <w:rsid w:val="00ED66E0"/>
    <w:rsid w:val="00EE0204"/>
    <w:rsid w:val="00EE1546"/>
    <w:rsid w:val="00EE2CEB"/>
    <w:rsid w:val="00EE319E"/>
    <w:rsid w:val="00EE45C2"/>
    <w:rsid w:val="00EE6024"/>
    <w:rsid w:val="00EF1014"/>
    <w:rsid w:val="00EF17A8"/>
    <w:rsid w:val="00EF7B45"/>
    <w:rsid w:val="00F007C8"/>
    <w:rsid w:val="00F06A72"/>
    <w:rsid w:val="00F113B0"/>
    <w:rsid w:val="00F11447"/>
    <w:rsid w:val="00F138B1"/>
    <w:rsid w:val="00F204EE"/>
    <w:rsid w:val="00F210C7"/>
    <w:rsid w:val="00F22079"/>
    <w:rsid w:val="00F25CE6"/>
    <w:rsid w:val="00F27F8D"/>
    <w:rsid w:val="00F30128"/>
    <w:rsid w:val="00F30689"/>
    <w:rsid w:val="00F323DE"/>
    <w:rsid w:val="00F34E63"/>
    <w:rsid w:val="00F36BA8"/>
    <w:rsid w:val="00F40B1E"/>
    <w:rsid w:val="00F42C4C"/>
    <w:rsid w:val="00F45328"/>
    <w:rsid w:val="00F509F4"/>
    <w:rsid w:val="00F5309C"/>
    <w:rsid w:val="00F579F2"/>
    <w:rsid w:val="00F621DD"/>
    <w:rsid w:val="00F62CD9"/>
    <w:rsid w:val="00F64AFA"/>
    <w:rsid w:val="00F6646E"/>
    <w:rsid w:val="00F67E3F"/>
    <w:rsid w:val="00F7565A"/>
    <w:rsid w:val="00F7650F"/>
    <w:rsid w:val="00F77388"/>
    <w:rsid w:val="00F7773F"/>
    <w:rsid w:val="00F8715E"/>
    <w:rsid w:val="00F973F5"/>
    <w:rsid w:val="00FB37F8"/>
    <w:rsid w:val="00FB4BE3"/>
    <w:rsid w:val="00FC481C"/>
    <w:rsid w:val="00FC6590"/>
    <w:rsid w:val="00FD1F30"/>
    <w:rsid w:val="00FD7F34"/>
    <w:rsid w:val="00FE1D7E"/>
    <w:rsid w:val="00FE3C1B"/>
    <w:rsid w:val="00FE4735"/>
    <w:rsid w:val="00FE6536"/>
    <w:rsid w:val="00FF075D"/>
    <w:rsid w:val="00FF341C"/>
    <w:rsid w:val="00FF3427"/>
    <w:rsid w:val="00FF5EBE"/>
    <w:rsid w:val="00FF7DF5"/>
    <w:rsid w:val="0436B813"/>
    <w:rsid w:val="0457707D"/>
    <w:rsid w:val="04A2C95E"/>
    <w:rsid w:val="06A612B7"/>
    <w:rsid w:val="09DC2C0F"/>
    <w:rsid w:val="0C13F254"/>
    <w:rsid w:val="0C44D2DE"/>
    <w:rsid w:val="0D7BD8E2"/>
    <w:rsid w:val="0DB6B105"/>
    <w:rsid w:val="0E83041C"/>
    <w:rsid w:val="0EFB5D20"/>
    <w:rsid w:val="0F137624"/>
    <w:rsid w:val="0FFD43A0"/>
    <w:rsid w:val="11C33214"/>
    <w:rsid w:val="12B5C64B"/>
    <w:rsid w:val="16315120"/>
    <w:rsid w:val="173F70E7"/>
    <w:rsid w:val="1899C079"/>
    <w:rsid w:val="1A4DA725"/>
    <w:rsid w:val="1EFB5998"/>
    <w:rsid w:val="1F5DD982"/>
    <w:rsid w:val="20A934FE"/>
    <w:rsid w:val="231E84BB"/>
    <w:rsid w:val="24A73237"/>
    <w:rsid w:val="257265EB"/>
    <w:rsid w:val="2591E1D8"/>
    <w:rsid w:val="283653BE"/>
    <w:rsid w:val="2875274B"/>
    <w:rsid w:val="28988C71"/>
    <w:rsid w:val="2B7A1B88"/>
    <w:rsid w:val="2C9370BD"/>
    <w:rsid w:val="2E2735E2"/>
    <w:rsid w:val="2F92DDE1"/>
    <w:rsid w:val="3256F4FE"/>
    <w:rsid w:val="34352D0F"/>
    <w:rsid w:val="3688DCD9"/>
    <w:rsid w:val="374988C6"/>
    <w:rsid w:val="38FC2BB6"/>
    <w:rsid w:val="3AA38E33"/>
    <w:rsid w:val="3CDF4C50"/>
    <w:rsid w:val="3D312BC8"/>
    <w:rsid w:val="3E62820B"/>
    <w:rsid w:val="3FFB8A14"/>
    <w:rsid w:val="40A7EF4E"/>
    <w:rsid w:val="41539F31"/>
    <w:rsid w:val="417E4B62"/>
    <w:rsid w:val="4494675A"/>
    <w:rsid w:val="4519790C"/>
    <w:rsid w:val="46421AEE"/>
    <w:rsid w:val="489154BA"/>
    <w:rsid w:val="48C4501A"/>
    <w:rsid w:val="4E96E6F6"/>
    <w:rsid w:val="51160510"/>
    <w:rsid w:val="51B704E2"/>
    <w:rsid w:val="52554E60"/>
    <w:rsid w:val="53084233"/>
    <w:rsid w:val="53535CEE"/>
    <w:rsid w:val="5468152E"/>
    <w:rsid w:val="5598CCEE"/>
    <w:rsid w:val="56A2AA89"/>
    <w:rsid w:val="56A6FA01"/>
    <w:rsid w:val="595AA4F3"/>
    <w:rsid w:val="598012CA"/>
    <w:rsid w:val="5A7B7C80"/>
    <w:rsid w:val="5ACB9B6E"/>
    <w:rsid w:val="5AE0C5FC"/>
    <w:rsid w:val="5C7A4E7B"/>
    <w:rsid w:val="5D5C1ED4"/>
    <w:rsid w:val="5D640832"/>
    <w:rsid w:val="5E91967F"/>
    <w:rsid w:val="5F9EE1DE"/>
    <w:rsid w:val="5FA0705E"/>
    <w:rsid w:val="6047DEA8"/>
    <w:rsid w:val="612EA2F7"/>
    <w:rsid w:val="63C66CD0"/>
    <w:rsid w:val="65CAA270"/>
    <w:rsid w:val="6841FA40"/>
    <w:rsid w:val="6A218E76"/>
    <w:rsid w:val="6A601DCC"/>
    <w:rsid w:val="6A67499B"/>
    <w:rsid w:val="6B720481"/>
    <w:rsid w:val="6CBFF59F"/>
    <w:rsid w:val="6DF14E4E"/>
    <w:rsid w:val="739A1612"/>
    <w:rsid w:val="74C27AE2"/>
    <w:rsid w:val="7547D9F0"/>
    <w:rsid w:val="760E37D1"/>
    <w:rsid w:val="76B7E322"/>
    <w:rsid w:val="7799D149"/>
    <w:rsid w:val="7BA2E46B"/>
    <w:rsid w:val="7D428F90"/>
    <w:rsid w:val="7D58D6C7"/>
    <w:rsid w:val="7F95241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19FC"/>
  <w15:chartTrackingRefBased/>
  <w15:docId w15:val="{DF16B32B-24C2-406A-850F-1B9D00EB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A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A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A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A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A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A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A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A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A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A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A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A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A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A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A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A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AC9"/>
    <w:rPr>
      <w:rFonts w:eastAsiaTheme="majorEastAsia" w:cstheme="majorBidi"/>
      <w:color w:val="272727" w:themeColor="text1" w:themeTint="D8"/>
    </w:rPr>
  </w:style>
  <w:style w:type="paragraph" w:styleId="Title">
    <w:name w:val="Title"/>
    <w:basedOn w:val="Normal"/>
    <w:next w:val="Normal"/>
    <w:link w:val="TitleChar"/>
    <w:uiPriority w:val="10"/>
    <w:qFormat/>
    <w:rsid w:val="00450A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A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AC9"/>
    <w:pPr>
      <w:spacing w:before="160"/>
      <w:jc w:val="center"/>
    </w:pPr>
    <w:rPr>
      <w:i/>
      <w:iCs/>
      <w:color w:val="404040" w:themeColor="text1" w:themeTint="BF"/>
    </w:rPr>
  </w:style>
  <w:style w:type="character" w:customStyle="1" w:styleId="QuoteChar">
    <w:name w:val="Quote Char"/>
    <w:basedOn w:val="DefaultParagraphFont"/>
    <w:link w:val="Quote"/>
    <w:uiPriority w:val="29"/>
    <w:rsid w:val="00450AC9"/>
    <w:rPr>
      <w:i/>
      <w:iCs/>
      <w:color w:val="404040" w:themeColor="text1" w:themeTint="BF"/>
    </w:rPr>
  </w:style>
  <w:style w:type="paragraph" w:styleId="ListParagraph">
    <w:name w:val="List Paragraph"/>
    <w:aliases w:val="List Paragraph_1,Table of contents numbered,Paragraph,List bullets,List Paragraph1,Citation List,Normal bullet 2,Bullet Points,Liste Paragraf,List Item,List Paragraph (numbered (a)),References,WB List Paragraph,Grey Bullet List,List Bulet"/>
    <w:basedOn w:val="Normal"/>
    <w:link w:val="ListParagraphChar"/>
    <w:uiPriority w:val="34"/>
    <w:qFormat/>
    <w:rsid w:val="00450AC9"/>
    <w:pPr>
      <w:ind w:left="720"/>
      <w:contextualSpacing/>
    </w:pPr>
  </w:style>
  <w:style w:type="character" w:styleId="IntenseEmphasis">
    <w:name w:val="Intense Emphasis"/>
    <w:basedOn w:val="DefaultParagraphFont"/>
    <w:uiPriority w:val="21"/>
    <w:qFormat/>
    <w:rsid w:val="00450AC9"/>
    <w:rPr>
      <w:i/>
      <w:iCs/>
      <w:color w:val="0F4761" w:themeColor="accent1" w:themeShade="BF"/>
    </w:rPr>
  </w:style>
  <w:style w:type="paragraph" w:styleId="IntenseQuote">
    <w:name w:val="Intense Quote"/>
    <w:basedOn w:val="Normal"/>
    <w:next w:val="Normal"/>
    <w:link w:val="IntenseQuoteChar"/>
    <w:uiPriority w:val="30"/>
    <w:qFormat/>
    <w:rsid w:val="00450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AC9"/>
    <w:rPr>
      <w:i/>
      <w:iCs/>
      <w:color w:val="0F4761" w:themeColor="accent1" w:themeShade="BF"/>
    </w:rPr>
  </w:style>
  <w:style w:type="character" w:styleId="IntenseReference">
    <w:name w:val="Intense Reference"/>
    <w:basedOn w:val="DefaultParagraphFont"/>
    <w:uiPriority w:val="32"/>
    <w:qFormat/>
    <w:rsid w:val="00450AC9"/>
    <w:rPr>
      <w:b/>
      <w:bCs/>
      <w:smallCaps/>
      <w:color w:val="0F4761" w:themeColor="accent1" w:themeShade="BF"/>
      <w:spacing w:val="5"/>
    </w:rPr>
  </w:style>
  <w:style w:type="paragraph" w:styleId="Header">
    <w:name w:val="header"/>
    <w:basedOn w:val="Normal"/>
    <w:link w:val="HeaderChar"/>
    <w:uiPriority w:val="99"/>
    <w:unhideWhenUsed/>
    <w:rsid w:val="0045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AC9"/>
  </w:style>
  <w:style w:type="paragraph" w:styleId="Footer">
    <w:name w:val="footer"/>
    <w:basedOn w:val="Normal"/>
    <w:link w:val="FooterChar"/>
    <w:uiPriority w:val="99"/>
    <w:unhideWhenUsed/>
    <w:rsid w:val="0045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AC9"/>
  </w:style>
  <w:style w:type="character" w:customStyle="1" w:styleId="text-format-content">
    <w:name w:val="text-format-content"/>
    <w:basedOn w:val="DefaultParagraphFont"/>
    <w:rsid w:val="00450AC9"/>
  </w:style>
  <w:style w:type="character" w:styleId="Hyperlink">
    <w:name w:val="Hyperlink"/>
    <w:basedOn w:val="DefaultParagraphFont"/>
    <w:uiPriority w:val="99"/>
    <w:unhideWhenUsed/>
    <w:rsid w:val="002452D2"/>
    <w:rPr>
      <w:color w:val="467886" w:themeColor="hyperlink"/>
      <w:u w:val="single"/>
    </w:rPr>
  </w:style>
  <w:style w:type="character" w:styleId="UnresolvedMention">
    <w:name w:val="Unresolved Mention"/>
    <w:basedOn w:val="DefaultParagraphFont"/>
    <w:uiPriority w:val="99"/>
    <w:semiHidden/>
    <w:unhideWhenUsed/>
    <w:rsid w:val="002452D2"/>
    <w:rPr>
      <w:color w:val="605E5C"/>
      <w:shd w:val="clear" w:color="auto" w:fill="E1DFDD"/>
    </w:rPr>
  </w:style>
  <w:style w:type="character" w:customStyle="1" w:styleId="-hv-58">
    <w:name w:val="-hv-58"/>
    <w:basedOn w:val="DefaultParagraphFont"/>
    <w:rsid w:val="002202E4"/>
  </w:style>
  <w:style w:type="paragraph" w:styleId="FootnoteText">
    <w:name w:val="footnote text"/>
    <w:aliases w:val="ALTS FOOTNOTE,DNV,Footnote Text Char Char1,Footnote Text Char Char1 Char1 Char Char,Footnote Text Char1,Footnote Text Char1 Char1 Char1 Char,Footnote Text Char1 Char1 Char1 Char Char Char1,Footnote Text Char4 Char Char,footnote text,fn,f"/>
    <w:basedOn w:val="Normal"/>
    <w:link w:val="FootnoteTextChar"/>
    <w:uiPriority w:val="99"/>
    <w:unhideWhenUsed/>
    <w:qFormat/>
    <w:rsid w:val="005A69F1"/>
    <w:pPr>
      <w:spacing w:after="0" w:line="240" w:lineRule="auto"/>
      <w:jc w:val="both"/>
    </w:pPr>
    <w:rPr>
      <w:rFonts w:ascii="Arial" w:hAnsi="Arial"/>
      <w:sz w:val="20"/>
      <w:szCs w:val="20"/>
    </w:rPr>
  </w:style>
  <w:style w:type="character" w:customStyle="1" w:styleId="FootnoteTextChar">
    <w:name w:val="Footnote Text Char"/>
    <w:aliases w:val="ALTS FOOTNOTE Char,DNV Char,Footnote Text Char Char1 Char,Footnote Text Char Char1 Char1 Char Char Char,Footnote Text Char1 Char,Footnote Text Char1 Char1 Char1 Char Char,Footnote Text Char1 Char1 Char1 Char Char Char1 Char,fn Char"/>
    <w:basedOn w:val="DefaultParagraphFont"/>
    <w:link w:val="FootnoteText"/>
    <w:uiPriority w:val="99"/>
    <w:qFormat/>
    <w:rsid w:val="005A69F1"/>
    <w:rPr>
      <w:rFonts w:ascii="Arial" w:hAnsi="Arial"/>
      <w:sz w:val="20"/>
      <w:szCs w:val="20"/>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FR,R,A"/>
    <w:basedOn w:val="DefaultParagraphFont"/>
    <w:uiPriority w:val="99"/>
    <w:unhideWhenUsed/>
    <w:qFormat/>
    <w:rsid w:val="005A69F1"/>
    <w:rPr>
      <w:vertAlign w:val="superscript"/>
    </w:rPr>
  </w:style>
  <w:style w:type="character" w:styleId="CommentReference">
    <w:name w:val="annotation reference"/>
    <w:basedOn w:val="DefaultParagraphFont"/>
    <w:uiPriority w:val="99"/>
    <w:semiHidden/>
    <w:unhideWhenUsed/>
    <w:rsid w:val="001D38BE"/>
    <w:rPr>
      <w:sz w:val="16"/>
      <w:szCs w:val="16"/>
    </w:rPr>
  </w:style>
  <w:style w:type="paragraph" w:styleId="CommentText">
    <w:name w:val="annotation text"/>
    <w:basedOn w:val="Normal"/>
    <w:link w:val="CommentTextChar"/>
    <w:uiPriority w:val="99"/>
    <w:unhideWhenUsed/>
    <w:rsid w:val="001D38BE"/>
    <w:pPr>
      <w:spacing w:line="240" w:lineRule="auto"/>
    </w:pPr>
    <w:rPr>
      <w:sz w:val="20"/>
      <w:szCs w:val="20"/>
    </w:rPr>
  </w:style>
  <w:style w:type="character" w:customStyle="1" w:styleId="CommentTextChar">
    <w:name w:val="Comment Text Char"/>
    <w:basedOn w:val="DefaultParagraphFont"/>
    <w:link w:val="CommentText"/>
    <w:uiPriority w:val="99"/>
    <w:rsid w:val="001D38BE"/>
    <w:rPr>
      <w:sz w:val="20"/>
      <w:szCs w:val="20"/>
    </w:rPr>
  </w:style>
  <w:style w:type="paragraph" w:styleId="CommentSubject">
    <w:name w:val="annotation subject"/>
    <w:basedOn w:val="CommentText"/>
    <w:next w:val="CommentText"/>
    <w:link w:val="CommentSubjectChar"/>
    <w:uiPriority w:val="99"/>
    <w:semiHidden/>
    <w:unhideWhenUsed/>
    <w:rsid w:val="001D38BE"/>
    <w:rPr>
      <w:b/>
      <w:bCs/>
    </w:rPr>
  </w:style>
  <w:style w:type="character" w:customStyle="1" w:styleId="CommentSubjectChar">
    <w:name w:val="Comment Subject Char"/>
    <w:basedOn w:val="CommentTextChar"/>
    <w:link w:val="CommentSubject"/>
    <w:uiPriority w:val="99"/>
    <w:semiHidden/>
    <w:rsid w:val="001D38BE"/>
    <w:rPr>
      <w:b/>
      <w:bCs/>
      <w:sz w:val="20"/>
      <w:szCs w:val="20"/>
    </w:rPr>
  </w:style>
  <w:style w:type="character" w:styleId="Mention">
    <w:name w:val="Mention"/>
    <w:basedOn w:val="DefaultParagraphFont"/>
    <w:uiPriority w:val="99"/>
    <w:unhideWhenUsed/>
    <w:rsid w:val="001D38BE"/>
    <w:rPr>
      <w:color w:val="2B579A"/>
      <w:shd w:val="clear" w:color="auto" w:fill="E1DFDD"/>
    </w:rPr>
  </w:style>
  <w:style w:type="paragraph" w:customStyle="1" w:styleId="Default">
    <w:name w:val="Default"/>
    <w:rsid w:val="00E711C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D7E6B"/>
    <w:pPr>
      <w:spacing w:after="0" w:line="240" w:lineRule="auto"/>
    </w:pPr>
  </w:style>
  <w:style w:type="character" w:customStyle="1" w:styleId="ListParagraphChar">
    <w:name w:val="List Paragraph Char"/>
    <w:aliases w:val="List Paragraph_1 Char,Table of contents numbered Char,Paragraph Char,List bullets Char,List Paragraph1 Char,Citation List Char,Normal bullet 2 Char,Bullet Points Char,Liste Paragraf Char,List Item Char,References Char,List Bulet Char"/>
    <w:link w:val="ListParagraph"/>
    <w:qFormat/>
    <w:locked/>
    <w:rsid w:val="00BE3E24"/>
  </w:style>
  <w:style w:type="table" w:styleId="TableGrid">
    <w:name w:val="Table Grid"/>
    <w:basedOn w:val="TableNormal"/>
    <w:uiPriority w:val="39"/>
    <w:rsid w:val="00FF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2A85"/>
    <w:rPr>
      <w:color w:val="96607D" w:themeColor="followedHyperlink"/>
      <w:u w:val="single"/>
    </w:rPr>
  </w:style>
  <w:style w:type="character" w:styleId="Strong">
    <w:name w:val="Strong"/>
    <w:basedOn w:val="DefaultParagraphFont"/>
    <w:uiPriority w:val="22"/>
    <w:qFormat/>
    <w:rsid w:val="00CF5105"/>
    <w:rPr>
      <w:b/>
      <w:bCs/>
    </w:rPr>
  </w:style>
  <w:style w:type="paragraph" w:styleId="NormalWeb">
    <w:name w:val="Normal (Web)"/>
    <w:basedOn w:val="Normal"/>
    <w:uiPriority w:val="99"/>
    <w:unhideWhenUsed/>
    <w:rsid w:val="00F3068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6906">
      <w:bodyDiv w:val="1"/>
      <w:marLeft w:val="0"/>
      <w:marRight w:val="0"/>
      <w:marTop w:val="0"/>
      <w:marBottom w:val="0"/>
      <w:divBdr>
        <w:top w:val="none" w:sz="0" w:space="0" w:color="auto"/>
        <w:left w:val="none" w:sz="0" w:space="0" w:color="auto"/>
        <w:bottom w:val="none" w:sz="0" w:space="0" w:color="auto"/>
        <w:right w:val="none" w:sz="0" w:space="0" w:color="auto"/>
      </w:divBdr>
      <w:divsChild>
        <w:div w:id="1005396651">
          <w:marLeft w:val="0"/>
          <w:marRight w:val="0"/>
          <w:marTop w:val="0"/>
          <w:marBottom w:val="0"/>
          <w:divBdr>
            <w:top w:val="none" w:sz="0" w:space="0" w:color="auto"/>
            <w:left w:val="none" w:sz="0" w:space="0" w:color="auto"/>
            <w:bottom w:val="none" w:sz="0" w:space="0" w:color="auto"/>
            <w:right w:val="none" w:sz="0" w:space="0" w:color="auto"/>
          </w:divBdr>
        </w:div>
        <w:div w:id="2057122319">
          <w:marLeft w:val="0"/>
          <w:marRight w:val="0"/>
          <w:marTop w:val="0"/>
          <w:marBottom w:val="0"/>
          <w:divBdr>
            <w:top w:val="none" w:sz="0" w:space="0" w:color="auto"/>
            <w:left w:val="none" w:sz="0" w:space="0" w:color="auto"/>
            <w:bottom w:val="none" w:sz="0" w:space="0" w:color="auto"/>
            <w:right w:val="none" w:sz="0" w:space="0" w:color="auto"/>
          </w:divBdr>
          <w:divsChild>
            <w:div w:id="1675912479">
              <w:marLeft w:val="0"/>
              <w:marRight w:val="0"/>
              <w:marTop w:val="0"/>
              <w:marBottom w:val="0"/>
              <w:divBdr>
                <w:top w:val="none" w:sz="0" w:space="0" w:color="auto"/>
                <w:left w:val="none" w:sz="0" w:space="0" w:color="auto"/>
                <w:bottom w:val="none" w:sz="0" w:space="0" w:color="auto"/>
                <w:right w:val="none" w:sz="0" w:space="0" w:color="auto"/>
              </w:divBdr>
              <w:divsChild>
                <w:div w:id="1234318295">
                  <w:marLeft w:val="0"/>
                  <w:marRight w:val="0"/>
                  <w:marTop w:val="0"/>
                  <w:marBottom w:val="0"/>
                  <w:divBdr>
                    <w:top w:val="none" w:sz="0" w:space="0" w:color="auto"/>
                    <w:left w:val="none" w:sz="0" w:space="0" w:color="auto"/>
                    <w:bottom w:val="none" w:sz="0" w:space="0" w:color="auto"/>
                    <w:right w:val="none" w:sz="0" w:space="0" w:color="auto"/>
                  </w:divBdr>
                  <w:divsChild>
                    <w:div w:id="98959669">
                      <w:marLeft w:val="0"/>
                      <w:marRight w:val="0"/>
                      <w:marTop w:val="0"/>
                      <w:marBottom w:val="0"/>
                      <w:divBdr>
                        <w:top w:val="none" w:sz="0" w:space="0" w:color="auto"/>
                        <w:left w:val="none" w:sz="0" w:space="0" w:color="auto"/>
                        <w:bottom w:val="none" w:sz="0" w:space="0" w:color="auto"/>
                        <w:right w:val="none" w:sz="0" w:space="0" w:color="auto"/>
                      </w:divBdr>
                    </w:div>
                  </w:divsChild>
                </w:div>
                <w:div w:id="776634166">
                  <w:marLeft w:val="0"/>
                  <w:marRight w:val="0"/>
                  <w:marTop w:val="0"/>
                  <w:marBottom w:val="0"/>
                  <w:divBdr>
                    <w:top w:val="none" w:sz="0" w:space="0" w:color="auto"/>
                    <w:left w:val="none" w:sz="0" w:space="0" w:color="auto"/>
                    <w:bottom w:val="none" w:sz="0" w:space="0" w:color="auto"/>
                    <w:right w:val="none" w:sz="0" w:space="0" w:color="auto"/>
                  </w:divBdr>
                  <w:divsChild>
                    <w:div w:id="1715545168">
                      <w:marLeft w:val="0"/>
                      <w:marRight w:val="0"/>
                      <w:marTop w:val="0"/>
                      <w:marBottom w:val="0"/>
                      <w:divBdr>
                        <w:top w:val="none" w:sz="0" w:space="0" w:color="auto"/>
                        <w:left w:val="none" w:sz="0" w:space="0" w:color="auto"/>
                        <w:bottom w:val="none" w:sz="0" w:space="0" w:color="auto"/>
                        <w:right w:val="none" w:sz="0" w:space="0" w:color="auto"/>
                      </w:divBdr>
                    </w:div>
                  </w:divsChild>
                </w:div>
                <w:div w:id="477500230">
                  <w:marLeft w:val="0"/>
                  <w:marRight w:val="0"/>
                  <w:marTop w:val="0"/>
                  <w:marBottom w:val="0"/>
                  <w:divBdr>
                    <w:top w:val="none" w:sz="0" w:space="0" w:color="auto"/>
                    <w:left w:val="none" w:sz="0" w:space="0" w:color="auto"/>
                    <w:bottom w:val="none" w:sz="0" w:space="0" w:color="auto"/>
                    <w:right w:val="none" w:sz="0" w:space="0" w:color="auto"/>
                  </w:divBdr>
                  <w:divsChild>
                    <w:div w:id="1798403544">
                      <w:marLeft w:val="0"/>
                      <w:marRight w:val="0"/>
                      <w:marTop w:val="0"/>
                      <w:marBottom w:val="0"/>
                      <w:divBdr>
                        <w:top w:val="none" w:sz="0" w:space="0" w:color="auto"/>
                        <w:left w:val="none" w:sz="0" w:space="0" w:color="auto"/>
                        <w:bottom w:val="none" w:sz="0" w:space="0" w:color="auto"/>
                        <w:right w:val="none" w:sz="0" w:space="0" w:color="auto"/>
                      </w:divBdr>
                    </w:div>
                  </w:divsChild>
                </w:div>
                <w:div w:id="1490561523">
                  <w:marLeft w:val="0"/>
                  <w:marRight w:val="0"/>
                  <w:marTop w:val="0"/>
                  <w:marBottom w:val="0"/>
                  <w:divBdr>
                    <w:top w:val="none" w:sz="0" w:space="0" w:color="auto"/>
                    <w:left w:val="none" w:sz="0" w:space="0" w:color="auto"/>
                    <w:bottom w:val="none" w:sz="0" w:space="0" w:color="auto"/>
                    <w:right w:val="none" w:sz="0" w:space="0" w:color="auto"/>
                  </w:divBdr>
                  <w:divsChild>
                    <w:div w:id="189361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974863">
      <w:bodyDiv w:val="1"/>
      <w:marLeft w:val="0"/>
      <w:marRight w:val="0"/>
      <w:marTop w:val="0"/>
      <w:marBottom w:val="0"/>
      <w:divBdr>
        <w:top w:val="none" w:sz="0" w:space="0" w:color="auto"/>
        <w:left w:val="none" w:sz="0" w:space="0" w:color="auto"/>
        <w:bottom w:val="none" w:sz="0" w:space="0" w:color="auto"/>
        <w:right w:val="none" w:sz="0" w:space="0" w:color="auto"/>
      </w:divBdr>
      <w:divsChild>
        <w:div w:id="397829615">
          <w:marLeft w:val="0"/>
          <w:marRight w:val="0"/>
          <w:marTop w:val="0"/>
          <w:marBottom w:val="0"/>
          <w:divBdr>
            <w:top w:val="none" w:sz="0" w:space="0" w:color="auto"/>
            <w:left w:val="none" w:sz="0" w:space="0" w:color="auto"/>
            <w:bottom w:val="none" w:sz="0" w:space="0" w:color="auto"/>
            <w:right w:val="none" w:sz="0" w:space="0" w:color="auto"/>
          </w:divBdr>
        </w:div>
        <w:div w:id="856843281">
          <w:marLeft w:val="0"/>
          <w:marRight w:val="0"/>
          <w:marTop w:val="0"/>
          <w:marBottom w:val="0"/>
          <w:divBdr>
            <w:top w:val="none" w:sz="0" w:space="0" w:color="auto"/>
            <w:left w:val="none" w:sz="0" w:space="0" w:color="auto"/>
            <w:bottom w:val="none" w:sz="0" w:space="0" w:color="auto"/>
            <w:right w:val="none" w:sz="0" w:space="0" w:color="auto"/>
          </w:divBdr>
          <w:divsChild>
            <w:div w:id="2108502795">
              <w:marLeft w:val="0"/>
              <w:marRight w:val="0"/>
              <w:marTop w:val="0"/>
              <w:marBottom w:val="0"/>
              <w:divBdr>
                <w:top w:val="none" w:sz="0" w:space="0" w:color="auto"/>
                <w:left w:val="none" w:sz="0" w:space="0" w:color="auto"/>
                <w:bottom w:val="none" w:sz="0" w:space="0" w:color="auto"/>
                <w:right w:val="none" w:sz="0" w:space="0" w:color="auto"/>
              </w:divBdr>
              <w:divsChild>
                <w:div w:id="2104494781">
                  <w:marLeft w:val="0"/>
                  <w:marRight w:val="0"/>
                  <w:marTop w:val="0"/>
                  <w:marBottom w:val="0"/>
                  <w:divBdr>
                    <w:top w:val="none" w:sz="0" w:space="0" w:color="auto"/>
                    <w:left w:val="none" w:sz="0" w:space="0" w:color="auto"/>
                    <w:bottom w:val="none" w:sz="0" w:space="0" w:color="auto"/>
                    <w:right w:val="none" w:sz="0" w:space="0" w:color="auto"/>
                  </w:divBdr>
                  <w:divsChild>
                    <w:div w:id="474568233">
                      <w:marLeft w:val="0"/>
                      <w:marRight w:val="0"/>
                      <w:marTop w:val="0"/>
                      <w:marBottom w:val="0"/>
                      <w:divBdr>
                        <w:top w:val="none" w:sz="0" w:space="0" w:color="auto"/>
                        <w:left w:val="none" w:sz="0" w:space="0" w:color="auto"/>
                        <w:bottom w:val="none" w:sz="0" w:space="0" w:color="auto"/>
                        <w:right w:val="none" w:sz="0" w:space="0" w:color="auto"/>
                      </w:divBdr>
                    </w:div>
                  </w:divsChild>
                </w:div>
                <w:div w:id="518348583">
                  <w:marLeft w:val="0"/>
                  <w:marRight w:val="0"/>
                  <w:marTop w:val="0"/>
                  <w:marBottom w:val="0"/>
                  <w:divBdr>
                    <w:top w:val="none" w:sz="0" w:space="0" w:color="auto"/>
                    <w:left w:val="none" w:sz="0" w:space="0" w:color="auto"/>
                    <w:bottom w:val="none" w:sz="0" w:space="0" w:color="auto"/>
                    <w:right w:val="none" w:sz="0" w:space="0" w:color="auto"/>
                  </w:divBdr>
                  <w:divsChild>
                    <w:div w:id="313680940">
                      <w:marLeft w:val="0"/>
                      <w:marRight w:val="0"/>
                      <w:marTop w:val="0"/>
                      <w:marBottom w:val="0"/>
                      <w:divBdr>
                        <w:top w:val="none" w:sz="0" w:space="0" w:color="auto"/>
                        <w:left w:val="none" w:sz="0" w:space="0" w:color="auto"/>
                        <w:bottom w:val="none" w:sz="0" w:space="0" w:color="auto"/>
                        <w:right w:val="none" w:sz="0" w:space="0" w:color="auto"/>
                      </w:divBdr>
                    </w:div>
                  </w:divsChild>
                </w:div>
                <w:div w:id="2124224049">
                  <w:marLeft w:val="0"/>
                  <w:marRight w:val="0"/>
                  <w:marTop w:val="0"/>
                  <w:marBottom w:val="0"/>
                  <w:divBdr>
                    <w:top w:val="none" w:sz="0" w:space="0" w:color="auto"/>
                    <w:left w:val="none" w:sz="0" w:space="0" w:color="auto"/>
                    <w:bottom w:val="none" w:sz="0" w:space="0" w:color="auto"/>
                    <w:right w:val="none" w:sz="0" w:space="0" w:color="auto"/>
                  </w:divBdr>
                  <w:divsChild>
                    <w:div w:id="1920672603">
                      <w:marLeft w:val="0"/>
                      <w:marRight w:val="0"/>
                      <w:marTop w:val="0"/>
                      <w:marBottom w:val="0"/>
                      <w:divBdr>
                        <w:top w:val="none" w:sz="0" w:space="0" w:color="auto"/>
                        <w:left w:val="none" w:sz="0" w:space="0" w:color="auto"/>
                        <w:bottom w:val="none" w:sz="0" w:space="0" w:color="auto"/>
                        <w:right w:val="none" w:sz="0" w:space="0" w:color="auto"/>
                      </w:divBdr>
                    </w:div>
                  </w:divsChild>
                </w:div>
                <w:div w:id="79106802">
                  <w:marLeft w:val="0"/>
                  <w:marRight w:val="0"/>
                  <w:marTop w:val="0"/>
                  <w:marBottom w:val="0"/>
                  <w:divBdr>
                    <w:top w:val="none" w:sz="0" w:space="0" w:color="auto"/>
                    <w:left w:val="none" w:sz="0" w:space="0" w:color="auto"/>
                    <w:bottom w:val="none" w:sz="0" w:space="0" w:color="auto"/>
                    <w:right w:val="none" w:sz="0" w:space="0" w:color="auto"/>
                  </w:divBdr>
                  <w:divsChild>
                    <w:div w:id="1695036069">
                      <w:marLeft w:val="0"/>
                      <w:marRight w:val="0"/>
                      <w:marTop w:val="0"/>
                      <w:marBottom w:val="0"/>
                      <w:divBdr>
                        <w:top w:val="none" w:sz="0" w:space="0" w:color="auto"/>
                        <w:left w:val="none" w:sz="0" w:space="0" w:color="auto"/>
                        <w:bottom w:val="none" w:sz="0" w:space="0" w:color="auto"/>
                        <w:right w:val="none" w:sz="0" w:space="0" w:color="auto"/>
                      </w:divBdr>
                    </w:div>
                  </w:divsChild>
                </w:div>
                <w:div w:id="1580406490">
                  <w:marLeft w:val="0"/>
                  <w:marRight w:val="0"/>
                  <w:marTop w:val="0"/>
                  <w:marBottom w:val="0"/>
                  <w:divBdr>
                    <w:top w:val="none" w:sz="0" w:space="0" w:color="auto"/>
                    <w:left w:val="none" w:sz="0" w:space="0" w:color="auto"/>
                    <w:bottom w:val="none" w:sz="0" w:space="0" w:color="auto"/>
                    <w:right w:val="none" w:sz="0" w:space="0" w:color="auto"/>
                  </w:divBdr>
                  <w:divsChild>
                    <w:div w:id="1584871083">
                      <w:marLeft w:val="0"/>
                      <w:marRight w:val="0"/>
                      <w:marTop w:val="0"/>
                      <w:marBottom w:val="0"/>
                      <w:divBdr>
                        <w:top w:val="none" w:sz="0" w:space="0" w:color="auto"/>
                        <w:left w:val="none" w:sz="0" w:space="0" w:color="auto"/>
                        <w:bottom w:val="none" w:sz="0" w:space="0" w:color="auto"/>
                        <w:right w:val="none" w:sz="0" w:space="0" w:color="auto"/>
                      </w:divBdr>
                    </w:div>
                  </w:divsChild>
                </w:div>
                <w:div w:id="1866669762">
                  <w:marLeft w:val="0"/>
                  <w:marRight w:val="0"/>
                  <w:marTop w:val="0"/>
                  <w:marBottom w:val="0"/>
                  <w:divBdr>
                    <w:top w:val="none" w:sz="0" w:space="0" w:color="auto"/>
                    <w:left w:val="none" w:sz="0" w:space="0" w:color="auto"/>
                    <w:bottom w:val="none" w:sz="0" w:space="0" w:color="auto"/>
                    <w:right w:val="none" w:sz="0" w:space="0" w:color="auto"/>
                  </w:divBdr>
                  <w:divsChild>
                    <w:div w:id="688069073">
                      <w:marLeft w:val="0"/>
                      <w:marRight w:val="0"/>
                      <w:marTop w:val="0"/>
                      <w:marBottom w:val="0"/>
                      <w:divBdr>
                        <w:top w:val="none" w:sz="0" w:space="0" w:color="auto"/>
                        <w:left w:val="none" w:sz="0" w:space="0" w:color="auto"/>
                        <w:bottom w:val="none" w:sz="0" w:space="0" w:color="auto"/>
                        <w:right w:val="none" w:sz="0" w:space="0" w:color="auto"/>
                      </w:divBdr>
                    </w:div>
                  </w:divsChild>
                </w:div>
                <w:div w:id="163590523">
                  <w:marLeft w:val="0"/>
                  <w:marRight w:val="0"/>
                  <w:marTop w:val="0"/>
                  <w:marBottom w:val="0"/>
                  <w:divBdr>
                    <w:top w:val="none" w:sz="0" w:space="0" w:color="auto"/>
                    <w:left w:val="none" w:sz="0" w:space="0" w:color="auto"/>
                    <w:bottom w:val="none" w:sz="0" w:space="0" w:color="auto"/>
                    <w:right w:val="none" w:sz="0" w:space="0" w:color="auto"/>
                  </w:divBdr>
                  <w:divsChild>
                    <w:div w:id="250549209">
                      <w:marLeft w:val="0"/>
                      <w:marRight w:val="0"/>
                      <w:marTop w:val="0"/>
                      <w:marBottom w:val="0"/>
                      <w:divBdr>
                        <w:top w:val="none" w:sz="0" w:space="0" w:color="auto"/>
                        <w:left w:val="none" w:sz="0" w:space="0" w:color="auto"/>
                        <w:bottom w:val="none" w:sz="0" w:space="0" w:color="auto"/>
                        <w:right w:val="none" w:sz="0" w:space="0" w:color="auto"/>
                      </w:divBdr>
                    </w:div>
                  </w:divsChild>
                </w:div>
                <w:div w:id="1943369249">
                  <w:marLeft w:val="0"/>
                  <w:marRight w:val="0"/>
                  <w:marTop w:val="0"/>
                  <w:marBottom w:val="0"/>
                  <w:divBdr>
                    <w:top w:val="none" w:sz="0" w:space="0" w:color="auto"/>
                    <w:left w:val="none" w:sz="0" w:space="0" w:color="auto"/>
                    <w:bottom w:val="none" w:sz="0" w:space="0" w:color="auto"/>
                    <w:right w:val="none" w:sz="0" w:space="0" w:color="auto"/>
                  </w:divBdr>
                  <w:divsChild>
                    <w:div w:id="1105611374">
                      <w:marLeft w:val="0"/>
                      <w:marRight w:val="0"/>
                      <w:marTop w:val="0"/>
                      <w:marBottom w:val="0"/>
                      <w:divBdr>
                        <w:top w:val="none" w:sz="0" w:space="0" w:color="auto"/>
                        <w:left w:val="none" w:sz="0" w:space="0" w:color="auto"/>
                        <w:bottom w:val="none" w:sz="0" w:space="0" w:color="auto"/>
                        <w:right w:val="none" w:sz="0" w:space="0" w:color="auto"/>
                      </w:divBdr>
                    </w:div>
                  </w:divsChild>
                </w:div>
                <w:div w:id="626861715">
                  <w:marLeft w:val="0"/>
                  <w:marRight w:val="0"/>
                  <w:marTop w:val="0"/>
                  <w:marBottom w:val="0"/>
                  <w:divBdr>
                    <w:top w:val="none" w:sz="0" w:space="0" w:color="auto"/>
                    <w:left w:val="none" w:sz="0" w:space="0" w:color="auto"/>
                    <w:bottom w:val="none" w:sz="0" w:space="0" w:color="auto"/>
                    <w:right w:val="none" w:sz="0" w:space="0" w:color="auto"/>
                  </w:divBdr>
                  <w:divsChild>
                    <w:div w:id="1925455258">
                      <w:marLeft w:val="0"/>
                      <w:marRight w:val="0"/>
                      <w:marTop w:val="0"/>
                      <w:marBottom w:val="0"/>
                      <w:divBdr>
                        <w:top w:val="none" w:sz="0" w:space="0" w:color="auto"/>
                        <w:left w:val="none" w:sz="0" w:space="0" w:color="auto"/>
                        <w:bottom w:val="none" w:sz="0" w:space="0" w:color="auto"/>
                        <w:right w:val="none" w:sz="0" w:space="0" w:color="auto"/>
                      </w:divBdr>
                    </w:div>
                  </w:divsChild>
                </w:div>
                <w:div w:id="1847935037">
                  <w:marLeft w:val="0"/>
                  <w:marRight w:val="0"/>
                  <w:marTop w:val="0"/>
                  <w:marBottom w:val="0"/>
                  <w:divBdr>
                    <w:top w:val="none" w:sz="0" w:space="0" w:color="auto"/>
                    <w:left w:val="none" w:sz="0" w:space="0" w:color="auto"/>
                    <w:bottom w:val="none" w:sz="0" w:space="0" w:color="auto"/>
                    <w:right w:val="none" w:sz="0" w:space="0" w:color="auto"/>
                  </w:divBdr>
                  <w:divsChild>
                    <w:div w:id="20073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54505">
      <w:bodyDiv w:val="1"/>
      <w:marLeft w:val="0"/>
      <w:marRight w:val="0"/>
      <w:marTop w:val="0"/>
      <w:marBottom w:val="0"/>
      <w:divBdr>
        <w:top w:val="none" w:sz="0" w:space="0" w:color="auto"/>
        <w:left w:val="none" w:sz="0" w:space="0" w:color="auto"/>
        <w:bottom w:val="none" w:sz="0" w:space="0" w:color="auto"/>
        <w:right w:val="none" w:sz="0" w:space="0" w:color="auto"/>
      </w:divBdr>
    </w:div>
    <w:div w:id="452750664">
      <w:bodyDiv w:val="1"/>
      <w:marLeft w:val="0"/>
      <w:marRight w:val="0"/>
      <w:marTop w:val="0"/>
      <w:marBottom w:val="0"/>
      <w:divBdr>
        <w:top w:val="none" w:sz="0" w:space="0" w:color="auto"/>
        <w:left w:val="none" w:sz="0" w:space="0" w:color="auto"/>
        <w:bottom w:val="none" w:sz="0" w:space="0" w:color="auto"/>
        <w:right w:val="none" w:sz="0" w:space="0" w:color="auto"/>
      </w:divBdr>
    </w:div>
    <w:div w:id="478695630">
      <w:bodyDiv w:val="1"/>
      <w:marLeft w:val="0"/>
      <w:marRight w:val="0"/>
      <w:marTop w:val="0"/>
      <w:marBottom w:val="0"/>
      <w:divBdr>
        <w:top w:val="none" w:sz="0" w:space="0" w:color="auto"/>
        <w:left w:val="none" w:sz="0" w:space="0" w:color="auto"/>
        <w:bottom w:val="none" w:sz="0" w:space="0" w:color="auto"/>
        <w:right w:val="none" w:sz="0" w:space="0" w:color="auto"/>
      </w:divBdr>
    </w:div>
    <w:div w:id="487288109">
      <w:bodyDiv w:val="1"/>
      <w:marLeft w:val="0"/>
      <w:marRight w:val="0"/>
      <w:marTop w:val="0"/>
      <w:marBottom w:val="0"/>
      <w:divBdr>
        <w:top w:val="none" w:sz="0" w:space="0" w:color="auto"/>
        <w:left w:val="none" w:sz="0" w:space="0" w:color="auto"/>
        <w:bottom w:val="none" w:sz="0" w:space="0" w:color="auto"/>
        <w:right w:val="none" w:sz="0" w:space="0" w:color="auto"/>
      </w:divBdr>
      <w:divsChild>
        <w:div w:id="1184318198">
          <w:marLeft w:val="0"/>
          <w:marRight w:val="0"/>
          <w:marTop w:val="0"/>
          <w:marBottom w:val="0"/>
          <w:divBdr>
            <w:top w:val="none" w:sz="0" w:space="0" w:color="auto"/>
            <w:left w:val="none" w:sz="0" w:space="0" w:color="auto"/>
            <w:bottom w:val="none" w:sz="0" w:space="0" w:color="auto"/>
            <w:right w:val="none" w:sz="0" w:space="0" w:color="auto"/>
          </w:divBdr>
        </w:div>
        <w:div w:id="208884125">
          <w:marLeft w:val="0"/>
          <w:marRight w:val="0"/>
          <w:marTop w:val="0"/>
          <w:marBottom w:val="0"/>
          <w:divBdr>
            <w:top w:val="none" w:sz="0" w:space="0" w:color="auto"/>
            <w:left w:val="none" w:sz="0" w:space="0" w:color="auto"/>
            <w:bottom w:val="none" w:sz="0" w:space="0" w:color="auto"/>
            <w:right w:val="none" w:sz="0" w:space="0" w:color="auto"/>
          </w:divBdr>
          <w:divsChild>
            <w:div w:id="1482188971">
              <w:marLeft w:val="0"/>
              <w:marRight w:val="0"/>
              <w:marTop w:val="0"/>
              <w:marBottom w:val="0"/>
              <w:divBdr>
                <w:top w:val="none" w:sz="0" w:space="0" w:color="auto"/>
                <w:left w:val="none" w:sz="0" w:space="0" w:color="auto"/>
                <w:bottom w:val="none" w:sz="0" w:space="0" w:color="auto"/>
                <w:right w:val="none" w:sz="0" w:space="0" w:color="auto"/>
              </w:divBdr>
              <w:divsChild>
                <w:div w:id="1772777749">
                  <w:marLeft w:val="0"/>
                  <w:marRight w:val="0"/>
                  <w:marTop w:val="0"/>
                  <w:marBottom w:val="0"/>
                  <w:divBdr>
                    <w:top w:val="none" w:sz="0" w:space="0" w:color="auto"/>
                    <w:left w:val="none" w:sz="0" w:space="0" w:color="auto"/>
                    <w:bottom w:val="none" w:sz="0" w:space="0" w:color="auto"/>
                    <w:right w:val="none" w:sz="0" w:space="0" w:color="auto"/>
                  </w:divBdr>
                  <w:divsChild>
                    <w:div w:id="2074036862">
                      <w:marLeft w:val="0"/>
                      <w:marRight w:val="0"/>
                      <w:marTop w:val="0"/>
                      <w:marBottom w:val="0"/>
                      <w:divBdr>
                        <w:top w:val="none" w:sz="0" w:space="0" w:color="auto"/>
                        <w:left w:val="none" w:sz="0" w:space="0" w:color="auto"/>
                        <w:bottom w:val="none" w:sz="0" w:space="0" w:color="auto"/>
                        <w:right w:val="none" w:sz="0" w:space="0" w:color="auto"/>
                      </w:divBdr>
                    </w:div>
                  </w:divsChild>
                </w:div>
                <w:div w:id="653408605">
                  <w:marLeft w:val="0"/>
                  <w:marRight w:val="0"/>
                  <w:marTop w:val="0"/>
                  <w:marBottom w:val="0"/>
                  <w:divBdr>
                    <w:top w:val="none" w:sz="0" w:space="0" w:color="auto"/>
                    <w:left w:val="none" w:sz="0" w:space="0" w:color="auto"/>
                    <w:bottom w:val="none" w:sz="0" w:space="0" w:color="auto"/>
                    <w:right w:val="none" w:sz="0" w:space="0" w:color="auto"/>
                  </w:divBdr>
                  <w:divsChild>
                    <w:div w:id="1457093204">
                      <w:marLeft w:val="0"/>
                      <w:marRight w:val="0"/>
                      <w:marTop w:val="0"/>
                      <w:marBottom w:val="0"/>
                      <w:divBdr>
                        <w:top w:val="none" w:sz="0" w:space="0" w:color="auto"/>
                        <w:left w:val="none" w:sz="0" w:space="0" w:color="auto"/>
                        <w:bottom w:val="none" w:sz="0" w:space="0" w:color="auto"/>
                        <w:right w:val="none" w:sz="0" w:space="0" w:color="auto"/>
                      </w:divBdr>
                    </w:div>
                  </w:divsChild>
                </w:div>
                <w:div w:id="1714839590">
                  <w:marLeft w:val="0"/>
                  <w:marRight w:val="0"/>
                  <w:marTop w:val="0"/>
                  <w:marBottom w:val="0"/>
                  <w:divBdr>
                    <w:top w:val="none" w:sz="0" w:space="0" w:color="auto"/>
                    <w:left w:val="none" w:sz="0" w:space="0" w:color="auto"/>
                    <w:bottom w:val="none" w:sz="0" w:space="0" w:color="auto"/>
                    <w:right w:val="none" w:sz="0" w:space="0" w:color="auto"/>
                  </w:divBdr>
                  <w:divsChild>
                    <w:div w:id="1290434221">
                      <w:marLeft w:val="0"/>
                      <w:marRight w:val="0"/>
                      <w:marTop w:val="0"/>
                      <w:marBottom w:val="0"/>
                      <w:divBdr>
                        <w:top w:val="none" w:sz="0" w:space="0" w:color="auto"/>
                        <w:left w:val="none" w:sz="0" w:space="0" w:color="auto"/>
                        <w:bottom w:val="none" w:sz="0" w:space="0" w:color="auto"/>
                        <w:right w:val="none" w:sz="0" w:space="0" w:color="auto"/>
                      </w:divBdr>
                    </w:div>
                  </w:divsChild>
                </w:div>
                <w:div w:id="1371347158">
                  <w:marLeft w:val="0"/>
                  <w:marRight w:val="0"/>
                  <w:marTop w:val="0"/>
                  <w:marBottom w:val="0"/>
                  <w:divBdr>
                    <w:top w:val="none" w:sz="0" w:space="0" w:color="auto"/>
                    <w:left w:val="none" w:sz="0" w:space="0" w:color="auto"/>
                    <w:bottom w:val="none" w:sz="0" w:space="0" w:color="auto"/>
                    <w:right w:val="none" w:sz="0" w:space="0" w:color="auto"/>
                  </w:divBdr>
                  <w:divsChild>
                    <w:div w:id="747309929">
                      <w:marLeft w:val="0"/>
                      <w:marRight w:val="0"/>
                      <w:marTop w:val="0"/>
                      <w:marBottom w:val="0"/>
                      <w:divBdr>
                        <w:top w:val="none" w:sz="0" w:space="0" w:color="auto"/>
                        <w:left w:val="none" w:sz="0" w:space="0" w:color="auto"/>
                        <w:bottom w:val="none" w:sz="0" w:space="0" w:color="auto"/>
                        <w:right w:val="none" w:sz="0" w:space="0" w:color="auto"/>
                      </w:divBdr>
                    </w:div>
                  </w:divsChild>
                </w:div>
                <w:div w:id="1946573067">
                  <w:marLeft w:val="0"/>
                  <w:marRight w:val="0"/>
                  <w:marTop w:val="0"/>
                  <w:marBottom w:val="0"/>
                  <w:divBdr>
                    <w:top w:val="none" w:sz="0" w:space="0" w:color="auto"/>
                    <w:left w:val="none" w:sz="0" w:space="0" w:color="auto"/>
                    <w:bottom w:val="none" w:sz="0" w:space="0" w:color="auto"/>
                    <w:right w:val="none" w:sz="0" w:space="0" w:color="auto"/>
                  </w:divBdr>
                  <w:divsChild>
                    <w:div w:id="1403671781">
                      <w:marLeft w:val="0"/>
                      <w:marRight w:val="0"/>
                      <w:marTop w:val="0"/>
                      <w:marBottom w:val="0"/>
                      <w:divBdr>
                        <w:top w:val="none" w:sz="0" w:space="0" w:color="auto"/>
                        <w:left w:val="none" w:sz="0" w:space="0" w:color="auto"/>
                        <w:bottom w:val="none" w:sz="0" w:space="0" w:color="auto"/>
                        <w:right w:val="none" w:sz="0" w:space="0" w:color="auto"/>
                      </w:divBdr>
                    </w:div>
                  </w:divsChild>
                </w:div>
                <w:div w:id="53084230">
                  <w:marLeft w:val="0"/>
                  <w:marRight w:val="0"/>
                  <w:marTop w:val="0"/>
                  <w:marBottom w:val="0"/>
                  <w:divBdr>
                    <w:top w:val="none" w:sz="0" w:space="0" w:color="auto"/>
                    <w:left w:val="none" w:sz="0" w:space="0" w:color="auto"/>
                    <w:bottom w:val="none" w:sz="0" w:space="0" w:color="auto"/>
                    <w:right w:val="none" w:sz="0" w:space="0" w:color="auto"/>
                  </w:divBdr>
                  <w:divsChild>
                    <w:div w:id="622997801">
                      <w:marLeft w:val="0"/>
                      <w:marRight w:val="0"/>
                      <w:marTop w:val="0"/>
                      <w:marBottom w:val="0"/>
                      <w:divBdr>
                        <w:top w:val="none" w:sz="0" w:space="0" w:color="auto"/>
                        <w:left w:val="none" w:sz="0" w:space="0" w:color="auto"/>
                        <w:bottom w:val="none" w:sz="0" w:space="0" w:color="auto"/>
                        <w:right w:val="none" w:sz="0" w:space="0" w:color="auto"/>
                      </w:divBdr>
                    </w:div>
                  </w:divsChild>
                </w:div>
                <w:div w:id="636640765">
                  <w:marLeft w:val="0"/>
                  <w:marRight w:val="0"/>
                  <w:marTop w:val="0"/>
                  <w:marBottom w:val="0"/>
                  <w:divBdr>
                    <w:top w:val="none" w:sz="0" w:space="0" w:color="auto"/>
                    <w:left w:val="none" w:sz="0" w:space="0" w:color="auto"/>
                    <w:bottom w:val="none" w:sz="0" w:space="0" w:color="auto"/>
                    <w:right w:val="none" w:sz="0" w:space="0" w:color="auto"/>
                  </w:divBdr>
                  <w:divsChild>
                    <w:div w:id="167326908">
                      <w:marLeft w:val="0"/>
                      <w:marRight w:val="0"/>
                      <w:marTop w:val="0"/>
                      <w:marBottom w:val="0"/>
                      <w:divBdr>
                        <w:top w:val="none" w:sz="0" w:space="0" w:color="auto"/>
                        <w:left w:val="none" w:sz="0" w:space="0" w:color="auto"/>
                        <w:bottom w:val="none" w:sz="0" w:space="0" w:color="auto"/>
                        <w:right w:val="none" w:sz="0" w:space="0" w:color="auto"/>
                      </w:divBdr>
                    </w:div>
                  </w:divsChild>
                </w:div>
                <w:div w:id="317805369">
                  <w:marLeft w:val="0"/>
                  <w:marRight w:val="0"/>
                  <w:marTop w:val="0"/>
                  <w:marBottom w:val="0"/>
                  <w:divBdr>
                    <w:top w:val="none" w:sz="0" w:space="0" w:color="auto"/>
                    <w:left w:val="none" w:sz="0" w:space="0" w:color="auto"/>
                    <w:bottom w:val="none" w:sz="0" w:space="0" w:color="auto"/>
                    <w:right w:val="none" w:sz="0" w:space="0" w:color="auto"/>
                  </w:divBdr>
                  <w:divsChild>
                    <w:div w:id="15607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8698">
      <w:bodyDiv w:val="1"/>
      <w:marLeft w:val="0"/>
      <w:marRight w:val="0"/>
      <w:marTop w:val="0"/>
      <w:marBottom w:val="0"/>
      <w:divBdr>
        <w:top w:val="none" w:sz="0" w:space="0" w:color="auto"/>
        <w:left w:val="none" w:sz="0" w:space="0" w:color="auto"/>
        <w:bottom w:val="none" w:sz="0" w:space="0" w:color="auto"/>
        <w:right w:val="none" w:sz="0" w:space="0" w:color="auto"/>
      </w:divBdr>
    </w:div>
    <w:div w:id="578101551">
      <w:bodyDiv w:val="1"/>
      <w:marLeft w:val="0"/>
      <w:marRight w:val="0"/>
      <w:marTop w:val="0"/>
      <w:marBottom w:val="0"/>
      <w:divBdr>
        <w:top w:val="none" w:sz="0" w:space="0" w:color="auto"/>
        <w:left w:val="none" w:sz="0" w:space="0" w:color="auto"/>
        <w:bottom w:val="none" w:sz="0" w:space="0" w:color="auto"/>
        <w:right w:val="none" w:sz="0" w:space="0" w:color="auto"/>
      </w:divBdr>
    </w:div>
    <w:div w:id="633370989">
      <w:bodyDiv w:val="1"/>
      <w:marLeft w:val="0"/>
      <w:marRight w:val="0"/>
      <w:marTop w:val="0"/>
      <w:marBottom w:val="0"/>
      <w:divBdr>
        <w:top w:val="none" w:sz="0" w:space="0" w:color="auto"/>
        <w:left w:val="none" w:sz="0" w:space="0" w:color="auto"/>
        <w:bottom w:val="none" w:sz="0" w:space="0" w:color="auto"/>
        <w:right w:val="none" w:sz="0" w:space="0" w:color="auto"/>
      </w:divBdr>
    </w:div>
    <w:div w:id="859247056">
      <w:bodyDiv w:val="1"/>
      <w:marLeft w:val="0"/>
      <w:marRight w:val="0"/>
      <w:marTop w:val="0"/>
      <w:marBottom w:val="0"/>
      <w:divBdr>
        <w:top w:val="none" w:sz="0" w:space="0" w:color="auto"/>
        <w:left w:val="none" w:sz="0" w:space="0" w:color="auto"/>
        <w:bottom w:val="none" w:sz="0" w:space="0" w:color="auto"/>
        <w:right w:val="none" w:sz="0" w:space="0" w:color="auto"/>
      </w:divBdr>
    </w:div>
    <w:div w:id="877623950">
      <w:bodyDiv w:val="1"/>
      <w:marLeft w:val="0"/>
      <w:marRight w:val="0"/>
      <w:marTop w:val="0"/>
      <w:marBottom w:val="0"/>
      <w:divBdr>
        <w:top w:val="none" w:sz="0" w:space="0" w:color="auto"/>
        <w:left w:val="none" w:sz="0" w:space="0" w:color="auto"/>
        <w:bottom w:val="none" w:sz="0" w:space="0" w:color="auto"/>
        <w:right w:val="none" w:sz="0" w:space="0" w:color="auto"/>
      </w:divBdr>
      <w:divsChild>
        <w:div w:id="1028022635">
          <w:marLeft w:val="0"/>
          <w:marRight w:val="0"/>
          <w:marTop w:val="0"/>
          <w:marBottom w:val="0"/>
          <w:divBdr>
            <w:top w:val="none" w:sz="0" w:space="0" w:color="auto"/>
            <w:left w:val="none" w:sz="0" w:space="0" w:color="auto"/>
            <w:bottom w:val="none" w:sz="0" w:space="0" w:color="auto"/>
            <w:right w:val="none" w:sz="0" w:space="0" w:color="auto"/>
          </w:divBdr>
        </w:div>
        <w:div w:id="1428497542">
          <w:marLeft w:val="0"/>
          <w:marRight w:val="0"/>
          <w:marTop w:val="0"/>
          <w:marBottom w:val="0"/>
          <w:divBdr>
            <w:top w:val="none" w:sz="0" w:space="0" w:color="auto"/>
            <w:left w:val="none" w:sz="0" w:space="0" w:color="auto"/>
            <w:bottom w:val="none" w:sz="0" w:space="0" w:color="auto"/>
            <w:right w:val="none" w:sz="0" w:space="0" w:color="auto"/>
          </w:divBdr>
          <w:divsChild>
            <w:div w:id="879435360">
              <w:marLeft w:val="0"/>
              <w:marRight w:val="0"/>
              <w:marTop w:val="0"/>
              <w:marBottom w:val="0"/>
              <w:divBdr>
                <w:top w:val="none" w:sz="0" w:space="0" w:color="auto"/>
                <w:left w:val="none" w:sz="0" w:space="0" w:color="auto"/>
                <w:bottom w:val="none" w:sz="0" w:space="0" w:color="auto"/>
                <w:right w:val="none" w:sz="0" w:space="0" w:color="auto"/>
              </w:divBdr>
              <w:divsChild>
                <w:div w:id="837306762">
                  <w:marLeft w:val="0"/>
                  <w:marRight w:val="0"/>
                  <w:marTop w:val="0"/>
                  <w:marBottom w:val="0"/>
                  <w:divBdr>
                    <w:top w:val="none" w:sz="0" w:space="0" w:color="auto"/>
                    <w:left w:val="none" w:sz="0" w:space="0" w:color="auto"/>
                    <w:bottom w:val="none" w:sz="0" w:space="0" w:color="auto"/>
                    <w:right w:val="none" w:sz="0" w:space="0" w:color="auto"/>
                  </w:divBdr>
                  <w:divsChild>
                    <w:div w:id="1641305355">
                      <w:marLeft w:val="0"/>
                      <w:marRight w:val="0"/>
                      <w:marTop w:val="0"/>
                      <w:marBottom w:val="0"/>
                      <w:divBdr>
                        <w:top w:val="none" w:sz="0" w:space="0" w:color="auto"/>
                        <w:left w:val="none" w:sz="0" w:space="0" w:color="auto"/>
                        <w:bottom w:val="none" w:sz="0" w:space="0" w:color="auto"/>
                        <w:right w:val="none" w:sz="0" w:space="0" w:color="auto"/>
                      </w:divBdr>
                    </w:div>
                  </w:divsChild>
                </w:div>
                <w:div w:id="837234269">
                  <w:marLeft w:val="0"/>
                  <w:marRight w:val="0"/>
                  <w:marTop w:val="0"/>
                  <w:marBottom w:val="0"/>
                  <w:divBdr>
                    <w:top w:val="none" w:sz="0" w:space="0" w:color="auto"/>
                    <w:left w:val="none" w:sz="0" w:space="0" w:color="auto"/>
                    <w:bottom w:val="none" w:sz="0" w:space="0" w:color="auto"/>
                    <w:right w:val="none" w:sz="0" w:space="0" w:color="auto"/>
                  </w:divBdr>
                  <w:divsChild>
                    <w:div w:id="1477602546">
                      <w:marLeft w:val="0"/>
                      <w:marRight w:val="0"/>
                      <w:marTop w:val="0"/>
                      <w:marBottom w:val="0"/>
                      <w:divBdr>
                        <w:top w:val="none" w:sz="0" w:space="0" w:color="auto"/>
                        <w:left w:val="none" w:sz="0" w:space="0" w:color="auto"/>
                        <w:bottom w:val="none" w:sz="0" w:space="0" w:color="auto"/>
                        <w:right w:val="none" w:sz="0" w:space="0" w:color="auto"/>
                      </w:divBdr>
                    </w:div>
                  </w:divsChild>
                </w:div>
                <w:div w:id="1891307392">
                  <w:marLeft w:val="0"/>
                  <w:marRight w:val="0"/>
                  <w:marTop w:val="0"/>
                  <w:marBottom w:val="0"/>
                  <w:divBdr>
                    <w:top w:val="none" w:sz="0" w:space="0" w:color="auto"/>
                    <w:left w:val="none" w:sz="0" w:space="0" w:color="auto"/>
                    <w:bottom w:val="none" w:sz="0" w:space="0" w:color="auto"/>
                    <w:right w:val="none" w:sz="0" w:space="0" w:color="auto"/>
                  </w:divBdr>
                  <w:divsChild>
                    <w:div w:id="927693465">
                      <w:marLeft w:val="0"/>
                      <w:marRight w:val="0"/>
                      <w:marTop w:val="0"/>
                      <w:marBottom w:val="0"/>
                      <w:divBdr>
                        <w:top w:val="none" w:sz="0" w:space="0" w:color="auto"/>
                        <w:left w:val="none" w:sz="0" w:space="0" w:color="auto"/>
                        <w:bottom w:val="none" w:sz="0" w:space="0" w:color="auto"/>
                        <w:right w:val="none" w:sz="0" w:space="0" w:color="auto"/>
                      </w:divBdr>
                    </w:div>
                  </w:divsChild>
                </w:div>
                <w:div w:id="1600943781">
                  <w:marLeft w:val="0"/>
                  <w:marRight w:val="0"/>
                  <w:marTop w:val="0"/>
                  <w:marBottom w:val="0"/>
                  <w:divBdr>
                    <w:top w:val="none" w:sz="0" w:space="0" w:color="auto"/>
                    <w:left w:val="none" w:sz="0" w:space="0" w:color="auto"/>
                    <w:bottom w:val="none" w:sz="0" w:space="0" w:color="auto"/>
                    <w:right w:val="none" w:sz="0" w:space="0" w:color="auto"/>
                  </w:divBdr>
                  <w:divsChild>
                    <w:div w:id="835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914">
      <w:bodyDiv w:val="1"/>
      <w:marLeft w:val="0"/>
      <w:marRight w:val="0"/>
      <w:marTop w:val="0"/>
      <w:marBottom w:val="0"/>
      <w:divBdr>
        <w:top w:val="none" w:sz="0" w:space="0" w:color="auto"/>
        <w:left w:val="none" w:sz="0" w:space="0" w:color="auto"/>
        <w:bottom w:val="none" w:sz="0" w:space="0" w:color="auto"/>
        <w:right w:val="none" w:sz="0" w:space="0" w:color="auto"/>
      </w:divBdr>
      <w:divsChild>
        <w:div w:id="1128278016">
          <w:marLeft w:val="0"/>
          <w:marRight w:val="0"/>
          <w:marTop w:val="0"/>
          <w:marBottom w:val="0"/>
          <w:divBdr>
            <w:top w:val="none" w:sz="0" w:space="0" w:color="auto"/>
            <w:left w:val="none" w:sz="0" w:space="0" w:color="auto"/>
            <w:bottom w:val="none" w:sz="0" w:space="0" w:color="auto"/>
            <w:right w:val="none" w:sz="0" w:space="0" w:color="auto"/>
          </w:divBdr>
        </w:div>
        <w:div w:id="108476091">
          <w:marLeft w:val="0"/>
          <w:marRight w:val="0"/>
          <w:marTop w:val="0"/>
          <w:marBottom w:val="0"/>
          <w:divBdr>
            <w:top w:val="none" w:sz="0" w:space="0" w:color="auto"/>
            <w:left w:val="none" w:sz="0" w:space="0" w:color="auto"/>
            <w:bottom w:val="none" w:sz="0" w:space="0" w:color="auto"/>
            <w:right w:val="none" w:sz="0" w:space="0" w:color="auto"/>
          </w:divBdr>
          <w:divsChild>
            <w:div w:id="1605921106">
              <w:marLeft w:val="0"/>
              <w:marRight w:val="0"/>
              <w:marTop w:val="0"/>
              <w:marBottom w:val="0"/>
              <w:divBdr>
                <w:top w:val="none" w:sz="0" w:space="0" w:color="auto"/>
                <w:left w:val="none" w:sz="0" w:space="0" w:color="auto"/>
                <w:bottom w:val="none" w:sz="0" w:space="0" w:color="auto"/>
                <w:right w:val="none" w:sz="0" w:space="0" w:color="auto"/>
              </w:divBdr>
              <w:divsChild>
                <w:div w:id="1147435176">
                  <w:marLeft w:val="0"/>
                  <w:marRight w:val="0"/>
                  <w:marTop w:val="0"/>
                  <w:marBottom w:val="0"/>
                  <w:divBdr>
                    <w:top w:val="none" w:sz="0" w:space="0" w:color="auto"/>
                    <w:left w:val="none" w:sz="0" w:space="0" w:color="auto"/>
                    <w:bottom w:val="none" w:sz="0" w:space="0" w:color="auto"/>
                    <w:right w:val="none" w:sz="0" w:space="0" w:color="auto"/>
                  </w:divBdr>
                  <w:divsChild>
                    <w:div w:id="755593582">
                      <w:marLeft w:val="0"/>
                      <w:marRight w:val="0"/>
                      <w:marTop w:val="0"/>
                      <w:marBottom w:val="0"/>
                      <w:divBdr>
                        <w:top w:val="none" w:sz="0" w:space="0" w:color="auto"/>
                        <w:left w:val="none" w:sz="0" w:space="0" w:color="auto"/>
                        <w:bottom w:val="none" w:sz="0" w:space="0" w:color="auto"/>
                        <w:right w:val="none" w:sz="0" w:space="0" w:color="auto"/>
                      </w:divBdr>
                    </w:div>
                  </w:divsChild>
                </w:div>
                <w:div w:id="1886987821">
                  <w:marLeft w:val="0"/>
                  <w:marRight w:val="0"/>
                  <w:marTop w:val="0"/>
                  <w:marBottom w:val="0"/>
                  <w:divBdr>
                    <w:top w:val="none" w:sz="0" w:space="0" w:color="auto"/>
                    <w:left w:val="none" w:sz="0" w:space="0" w:color="auto"/>
                    <w:bottom w:val="none" w:sz="0" w:space="0" w:color="auto"/>
                    <w:right w:val="none" w:sz="0" w:space="0" w:color="auto"/>
                  </w:divBdr>
                  <w:divsChild>
                    <w:div w:id="1644697708">
                      <w:marLeft w:val="0"/>
                      <w:marRight w:val="0"/>
                      <w:marTop w:val="0"/>
                      <w:marBottom w:val="0"/>
                      <w:divBdr>
                        <w:top w:val="none" w:sz="0" w:space="0" w:color="auto"/>
                        <w:left w:val="none" w:sz="0" w:space="0" w:color="auto"/>
                        <w:bottom w:val="none" w:sz="0" w:space="0" w:color="auto"/>
                        <w:right w:val="none" w:sz="0" w:space="0" w:color="auto"/>
                      </w:divBdr>
                    </w:div>
                  </w:divsChild>
                </w:div>
                <w:div w:id="80300330">
                  <w:marLeft w:val="0"/>
                  <w:marRight w:val="0"/>
                  <w:marTop w:val="0"/>
                  <w:marBottom w:val="0"/>
                  <w:divBdr>
                    <w:top w:val="none" w:sz="0" w:space="0" w:color="auto"/>
                    <w:left w:val="none" w:sz="0" w:space="0" w:color="auto"/>
                    <w:bottom w:val="none" w:sz="0" w:space="0" w:color="auto"/>
                    <w:right w:val="none" w:sz="0" w:space="0" w:color="auto"/>
                  </w:divBdr>
                  <w:divsChild>
                    <w:div w:id="470826348">
                      <w:marLeft w:val="0"/>
                      <w:marRight w:val="0"/>
                      <w:marTop w:val="0"/>
                      <w:marBottom w:val="0"/>
                      <w:divBdr>
                        <w:top w:val="none" w:sz="0" w:space="0" w:color="auto"/>
                        <w:left w:val="none" w:sz="0" w:space="0" w:color="auto"/>
                        <w:bottom w:val="none" w:sz="0" w:space="0" w:color="auto"/>
                        <w:right w:val="none" w:sz="0" w:space="0" w:color="auto"/>
                      </w:divBdr>
                    </w:div>
                  </w:divsChild>
                </w:div>
                <w:div w:id="516620384">
                  <w:marLeft w:val="0"/>
                  <w:marRight w:val="0"/>
                  <w:marTop w:val="0"/>
                  <w:marBottom w:val="0"/>
                  <w:divBdr>
                    <w:top w:val="none" w:sz="0" w:space="0" w:color="auto"/>
                    <w:left w:val="none" w:sz="0" w:space="0" w:color="auto"/>
                    <w:bottom w:val="none" w:sz="0" w:space="0" w:color="auto"/>
                    <w:right w:val="none" w:sz="0" w:space="0" w:color="auto"/>
                  </w:divBdr>
                  <w:divsChild>
                    <w:div w:id="2080130694">
                      <w:marLeft w:val="0"/>
                      <w:marRight w:val="0"/>
                      <w:marTop w:val="0"/>
                      <w:marBottom w:val="0"/>
                      <w:divBdr>
                        <w:top w:val="none" w:sz="0" w:space="0" w:color="auto"/>
                        <w:left w:val="none" w:sz="0" w:space="0" w:color="auto"/>
                        <w:bottom w:val="none" w:sz="0" w:space="0" w:color="auto"/>
                        <w:right w:val="none" w:sz="0" w:space="0" w:color="auto"/>
                      </w:divBdr>
                    </w:div>
                  </w:divsChild>
                </w:div>
                <w:div w:id="1296523080">
                  <w:marLeft w:val="0"/>
                  <w:marRight w:val="0"/>
                  <w:marTop w:val="0"/>
                  <w:marBottom w:val="0"/>
                  <w:divBdr>
                    <w:top w:val="none" w:sz="0" w:space="0" w:color="auto"/>
                    <w:left w:val="none" w:sz="0" w:space="0" w:color="auto"/>
                    <w:bottom w:val="none" w:sz="0" w:space="0" w:color="auto"/>
                    <w:right w:val="none" w:sz="0" w:space="0" w:color="auto"/>
                  </w:divBdr>
                  <w:divsChild>
                    <w:div w:id="16372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58262">
      <w:bodyDiv w:val="1"/>
      <w:marLeft w:val="0"/>
      <w:marRight w:val="0"/>
      <w:marTop w:val="0"/>
      <w:marBottom w:val="0"/>
      <w:divBdr>
        <w:top w:val="none" w:sz="0" w:space="0" w:color="auto"/>
        <w:left w:val="none" w:sz="0" w:space="0" w:color="auto"/>
        <w:bottom w:val="none" w:sz="0" w:space="0" w:color="auto"/>
        <w:right w:val="none" w:sz="0" w:space="0" w:color="auto"/>
      </w:divBdr>
      <w:divsChild>
        <w:div w:id="1613128815">
          <w:marLeft w:val="0"/>
          <w:marRight w:val="0"/>
          <w:marTop w:val="0"/>
          <w:marBottom w:val="0"/>
          <w:divBdr>
            <w:top w:val="none" w:sz="0" w:space="0" w:color="auto"/>
            <w:left w:val="none" w:sz="0" w:space="0" w:color="auto"/>
            <w:bottom w:val="none" w:sz="0" w:space="0" w:color="auto"/>
            <w:right w:val="none" w:sz="0" w:space="0" w:color="auto"/>
          </w:divBdr>
          <w:divsChild>
            <w:div w:id="373311485">
              <w:marLeft w:val="0"/>
              <w:marRight w:val="0"/>
              <w:marTop w:val="0"/>
              <w:marBottom w:val="0"/>
              <w:divBdr>
                <w:top w:val="none" w:sz="0" w:space="0" w:color="auto"/>
                <w:left w:val="none" w:sz="0" w:space="0" w:color="auto"/>
                <w:bottom w:val="none" w:sz="0" w:space="0" w:color="auto"/>
                <w:right w:val="none" w:sz="0" w:space="0" w:color="auto"/>
              </w:divBdr>
            </w:div>
          </w:divsChild>
        </w:div>
        <w:div w:id="1615360526">
          <w:marLeft w:val="0"/>
          <w:marRight w:val="0"/>
          <w:marTop w:val="0"/>
          <w:marBottom w:val="0"/>
          <w:divBdr>
            <w:top w:val="none" w:sz="0" w:space="0" w:color="auto"/>
            <w:left w:val="none" w:sz="0" w:space="0" w:color="auto"/>
            <w:bottom w:val="none" w:sz="0" w:space="0" w:color="auto"/>
            <w:right w:val="none" w:sz="0" w:space="0" w:color="auto"/>
          </w:divBdr>
          <w:divsChild>
            <w:div w:id="454297529">
              <w:marLeft w:val="0"/>
              <w:marRight w:val="0"/>
              <w:marTop w:val="0"/>
              <w:marBottom w:val="0"/>
              <w:divBdr>
                <w:top w:val="none" w:sz="0" w:space="0" w:color="auto"/>
                <w:left w:val="none" w:sz="0" w:space="0" w:color="auto"/>
                <w:bottom w:val="none" w:sz="0" w:space="0" w:color="auto"/>
                <w:right w:val="none" w:sz="0" w:space="0" w:color="auto"/>
              </w:divBdr>
              <w:divsChild>
                <w:div w:id="500048523">
                  <w:marLeft w:val="0"/>
                  <w:marRight w:val="0"/>
                  <w:marTop w:val="0"/>
                  <w:marBottom w:val="0"/>
                  <w:divBdr>
                    <w:top w:val="none" w:sz="0" w:space="0" w:color="auto"/>
                    <w:left w:val="none" w:sz="0" w:space="0" w:color="auto"/>
                    <w:bottom w:val="none" w:sz="0" w:space="0" w:color="auto"/>
                    <w:right w:val="none" w:sz="0" w:space="0" w:color="auto"/>
                  </w:divBdr>
                  <w:divsChild>
                    <w:div w:id="1814903934">
                      <w:marLeft w:val="0"/>
                      <w:marRight w:val="0"/>
                      <w:marTop w:val="0"/>
                      <w:marBottom w:val="0"/>
                      <w:divBdr>
                        <w:top w:val="none" w:sz="0" w:space="0" w:color="auto"/>
                        <w:left w:val="none" w:sz="0" w:space="0" w:color="auto"/>
                        <w:bottom w:val="none" w:sz="0" w:space="0" w:color="auto"/>
                        <w:right w:val="none" w:sz="0" w:space="0" w:color="auto"/>
                      </w:divBdr>
                      <w:divsChild>
                        <w:div w:id="428428369">
                          <w:marLeft w:val="0"/>
                          <w:marRight w:val="0"/>
                          <w:marTop w:val="0"/>
                          <w:marBottom w:val="0"/>
                          <w:divBdr>
                            <w:top w:val="none" w:sz="0" w:space="0" w:color="auto"/>
                            <w:left w:val="none" w:sz="0" w:space="0" w:color="auto"/>
                            <w:bottom w:val="none" w:sz="0" w:space="0" w:color="auto"/>
                            <w:right w:val="none" w:sz="0" w:space="0" w:color="auto"/>
                          </w:divBdr>
                        </w:div>
                      </w:divsChild>
                    </w:div>
                    <w:div w:id="957640469">
                      <w:marLeft w:val="0"/>
                      <w:marRight w:val="0"/>
                      <w:marTop w:val="0"/>
                      <w:marBottom w:val="0"/>
                      <w:divBdr>
                        <w:top w:val="none" w:sz="0" w:space="0" w:color="auto"/>
                        <w:left w:val="none" w:sz="0" w:space="0" w:color="auto"/>
                        <w:bottom w:val="none" w:sz="0" w:space="0" w:color="auto"/>
                        <w:right w:val="none" w:sz="0" w:space="0" w:color="auto"/>
                      </w:divBdr>
                      <w:divsChild>
                        <w:div w:id="896282799">
                          <w:marLeft w:val="0"/>
                          <w:marRight w:val="0"/>
                          <w:marTop w:val="0"/>
                          <w:marBottom w:val="0"/>
                          <w:divBdr>
                            <w:top w:val="none" w:sz="0" w:space="0" w:color="auto"/>
                            <w:left w:val="none" w:sz="0" w:space="0" w:color="auto"/>
                            <w:bottom w:val="none" w:sz="0" w:space="0" w:color="auto"/>
                            <w:right w:val="none" w:sz="0" w:space="0" w:color="auto"/>
                          </w:divBdr>
                        </w:div>
                      </w:divsChild>
                    </w:div>
                    <w:div w:id="1354720737">
                      <w:marLeft w:val="0"/>
                      <w:marRight w:val="0"/>
                      <w:marTop w:val="0"/>
                      <w:marBottom w:val="0"/>
                      <w:divBdr>
                        <w:top w:val="none" w:sz="0" w:space="0" w:color="auto"/>
                        <w:left w:val="none" w:sz="0" w:space="0" w:color="auto"/>
                        <w:bottom w:val="none" w:sz="0" w:space="0" w:color="auto"/>
                        <w:right w:val="none" w:sz="0" w:space="0" w:color="auto"/>
                      </w:divBdr>
                      <w:divsChild>
                        <w:div w:id="7972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58410">
      <w:bodyDiv w:val="1"/>
      <w:marLeft w:val="0"/>
      <w:marRight w:val="0"/>
      <w:marTop w:val="0"/>
      <w:marBottom w:val="0"/>
      <w:divBdr>
        <w:top w:val="none" w:sz="0" w:space="0" w:color="auto"/>
        <w:left w:val="none" w:sz="0" w:space="0" w:color="auto"/>
        <w:bottom w:val="none" w:sz="0" w:space="0" w:color="auto"/>
        <w:right w:val="none" w:sz="0" w:space="0" w:color="auto"/>
      </w:divBdr>
      <w:divsChild>
        <w:div w:id="1218735692">
          <w:marLeft w:val="0"/>
          <w:marRight w:val="0"/>
          <w:marTop w:val="0"/>
          <w:marBottom w:val="0"/>
          <w:divBdr>
            <w:top w:val="none" w:sz="0" w:space="0" w:color="auto"/>
            <w:left w:val="none" w:sz="0" w:space="0" w:color="auto"/>
            <w:bottom w:val="none" w:sz="0" w:space="0" w:color="auto"/>
            <w:right w:val="none" w:sz="0" w:space="0" w:color="auto"/>
          </w:divBdr>
        </w:div>
        <w:div w:id="827599866">
          <w:marLeft w:val="0"/>
          <w:marRight w:val="0"/>
          <w:marTop w:val="0"/>
          <w:marBottom w:val="0"/>
          <w:divBdr>
            <w:top w:val="none" w:sz="0" w:space="0" w:color="auto"/>
            <w:left w:val="none" w:sz="0" w:space="0" w:color="auto"/>
            <w:bottom w:val="none" w:sz="0" w:space="0" w:color="auto"/>
            <w:right w:val="none" w:sz="0" w:space="0" w:color="auto"/>
          </w:divBdr>
          <w:divsChild>
            <w:div w:id="2018069177">
              <w:marLeft w:val="0"/>
              <w:marRight w:val="0"/>
              <w:marTop w:val="0"/>
              <w:marBottom w:val="0"/>
              <w:divBdr>
                <w:top w:val="none" w:sz="0" w:space="0" w:color="auto"/>
                <w:left w:val="none" w:sz="0" w:space="0" w:color="auto"/>
                <w:bottom w:val="none" w:sz="0" w:space="0" w:color="auto"/>
                <w:right w:val="none" w:sz="0" w:space="0" w:color="auto"/>
              </w:divBdr>
              <w:divsChild>
                <w:div w:id="1968390123">
                  <w:marLeft w:val="0"/>
                  <w:marRight w:val="0"/>
                  <w:marTop w:val="0"/>
                  <w:marBottom w:val="0"/>
                  <w:divBdr>
                    <w:top w:val="none" w:sz="0" w:space="0" w:color="auto"/>
                    <w:left w:val="none" w:sz="0" w:space="0" w:color="auto"/>
                    <w:bottom w:val="none" w:sz="0" w:space="0" w:color="auto"/>
                    <w:right w:val="none" w:sz="0" w:space="0" w:color="auto"/>
                  </w:divBdr>
                  <w:divsChild>
                    <w:div w:id="133570008">
                      <w:marLeft w:val="0"/>
                      <w:marRight w:val="0"/>
                      <w:marTop w:val="0"/>
                      <w:marBottom w:val="0"/>
                      <w:divBdr>
                        <w:top w:val="none" w:sz="0" w:space="0" w:color="auto"/>
                        <w:left w:val="none" w:sz="0" w:space="0" w:color="auto"/>
                        <w:bottom w:val="none" w:sz="0" w:space="0" w:color="auto"/>
                        <w:right w:val="none" w:sz="0" w:space="0" w:color="auto"/>
                      </w:divBdr>
                    </w:div>
                  </w:divsChild>
                </w:div>
                <w:div w:id="226839606">
                  <w:marLeft w:val="0"/>
                  <w:marRight w:val="0"/>
                  <w:marTop w:val="0"/>
                  <w:marBottom w:val="0"/>
                  <w:divBdr>
                    <w:top w:val="none" w:sz="0" w:space="0" w:color="auto"/>
                    <w:left w:val="none" w:sz="0" w:space="0" w:color="auto"/>
                    <w:bottom w:val="none" w:sz="0" w:space="0" w:color="auto"/>
                    <w:right w:val="none" w:sz="0" w:space="0" w:color="auto"/>
                  </w:divBdr>
                  <w:divsChild>
                    <w:div w:id="782575222">
                      <w:marLeft w:val="0"/>
                      <w:marRight w:val="0"/>
                      <w:marTop w:val="0"/>
                      <w:marBottom w:val="0"/>
                      <w:divBdr>
                        <w:top w:val="none" w:sz="0" w:space="0" w:color="auto"/>
                        <w:left w:val="none" w:sz="0" w:space="0" w:color="auto"/>
                        <w:bottom w:val="none" w:sz="0" w:space="0" w:color="auto"/>
                        <w:right w:val="none" w:sz="0" w:space="0" w:color="auto"/>
                      </w:divBdr>
                    </w:div>
                  </w:divsChild>
                </w:div>
                <w:div w:id="814447688">
                  <w:marLeft w:val="0"/>
                  <w:marRight w:val="0"/>
                  <w:marTop w:val="0"/>
                  <w:marBottom w:val="0"/>
                  <w:divBdr>
                    <w:top w:val="none" w:sz="0" w:space="0" w:color="auto"/>
                    <w:left w:val="none" w:sz="0" w:space="0" w:color="auto"/>
                    <w:bottom w:val="none" w:sz="0" w:space="0" w:color="auto"/>
                    <w:right w:val="none" w:sz="0" w:space="0" w:color="auto"/>
                  </w:divBdr>
                  <w:divsChild>
                    <w:div w:id="1493251007">
                      <w:marLeft w:val="0"/>
                      <w:marRight w:val="0"/>
                      <w:marTop w:val="0"/>
                      <w:marBottom w:val="0"/>
                      <w:divBdr>
                        <w:top w:val="none" w:sz="0" w:space="0" w:color="auto"/>
                        <w:left w:val="none" w:sz="0" w:space="0" w:color="auto"/>
                        <w:bottom w:val="none" w:sz="0" w:space="0" w:color="auto"/>
                        <w:right w:val="none" w:sz="0" w:space="0" w:color="auto"/>
                      </w:divBdr>
                    </w:div>
                  </w:divsChild>
                </w:div>
                <w:div w:id="1228372323">
                  <w:marLeft w:val="0"/>
                  <w:marRight w:val="0"/>
                  <w:marTop w:val="0"/>
                  <w:marBottom w:val="0"/>
                  <w:divBdr>
                    <w:top w:val="none" w:sz="0" w:space="0" w:color="auto"/>
                    <w:left w:val="none" w:sz="0" w:space="0" w:color="auto"/>
                    <w:bottom w:val="none" w:sz="0" w:space="0" w:color="auto"/>
                    <w:right w:val="none" w:sz="0" w:space="0" w:color="auto"/>
                  </w:divBdr>
                  <w:divsChild>
                    <w:div w:id="20600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833758">
      <w:bodyDiv w:val="1"/>
      <w:marLeft w:val="0"/>
      <w:marRight w:val="0"/>
      <w:marTop w:val="0"/>
      <w:marBottom w:val="0"/>
      <w:divBdr>
        <w:top w:val="none" w:sz="0" w:space="0" w:color="auto"/>
        <w:left w:val="none" w:sz="0" w:space="0" w:color="auto"/>
        <w:bottom w:val="none" w:sz="0" w:space="0" w:color="auto"/>
        <w:right w:val="none" w:sz="0" w:space="0" w:color="auto"/>
      </w:divBdr>
    </w:div>
    <w:div w:id="1178732116">
      <w:bodyDiv w:val="1"/>
      <w:marLeft w:val="0"/>
      <w:marRight w:val="0"/>
      <w:marTop w:val="0"/>
      <w:marBottom w:val="0"/>
      <w:divBdr>
        <w:top w:val="none" w:sz="0" w:space="0" w:color="auto"/>
        <w:left w:val="none" w:sz="0" w:space="0" w:color="auto"/>
        <w:bottom w:val="none" w:sz="0" w:space="0" w:color="auto"/>
        <w:right w:val="none" w:sz="0" w:space="0" w:color="auto"/>
      </w:divBdr>
      <w:divsChild>
        <w:div w:id="572207441">
          <w:marLeft w:val="0"/>
          <w:marRight w:val="0"/>
          <w:marTop w:val="0"/>
          <w:marBottom w:val="0"/>
          <w:divBdr>
            <w:top w:val="none" w:sz="0" w:space="0" w:color="auto"/>
            <w:left w:val="none" w:sz="0" w:space="0" w:color="auto"/>
            <w:bottom w:val="none" w:sz="0" w:space="0" w:color="auto"/>
            <w:right w:val="none" w:sz="0" w:space="0" w:color="auto"/>
          </w:divBdr>
        </w:div>
        <w:div w:id="211044596">
          <w:marLeft w:val="0"/>
          <w:marRight w:val="0"/>
          <w:marTop w:val="0"/>
          <w:marBottom w:val="0"/>
          <w:divBdr>
            <w:top w:val="none" w:sz="0" w:space="0" w:color="auto"/>
            <w:left w:val="none" w:sz="0" w:space="0" w:color="auto"/>
            <w:bottom w:val="none" w:sz="0" w:space="0" w:color="auto"/>
            <w:right w:val="none" w:sz="0" w:space="0" w:color="auto"/>
          </w:divBdr>
          <w:divsChild>
            <w:div w:id="1371028688">
              <w:marLeft w:val="0"/>
              <w:marRight w:val="0"/>
              <w:marTop w:val="0"/>
              <w:marBottom w:val="0"/>
              <w:divBdr>
                <w:top w:val="none" w:sz="0" w:space="0" w:color="auto"/>
                <w:left w:val="none" w:sz="0" w:space="0" w:color="auto"/>
                <w:bottom w:val="none" w:sz="0" w:space="0" w:color="auto"/>
                <w:right w:val="none" w:sz="0" w:space="0" w:color="auto"/>
              </w:divBdr>
              <w:divsChild>
                <w:div w:id="1141313345">
                  <w:marLeft w:val="0"/>
                  <w:marRight w:val="0"/>
                  <w:marTop w:val="0"/>
                  <w:marBottom w:val="0"/>
                  <w:divBdr>
                    <w:top w:val="none" w:sz="0" w:space="0" w:color="auto"/>
                    <w:left w:val="none" w:sz="0" w:space="0" w:color="auto"/>
                    <w:bottom w:val="none" w:sz="0" w:space="0" w:color="auto"/>
                    <w:right w:val="none" w:sz="0" w:space="0" w:color="auto"/>
                  </w:divBdr>
                  <w:divsChild>
                    <w:div w:id="2044598799">
                      <w:marLeft w:val="0"/>
                      <w:marRight w:val="0"/>
                      <w:marTop w:val="0"/>
                      <w:marBottom w:val="0"/>
                      <w:divBdr>
                        <w:top w:val="none" w:sz="0" w:space="0" w:color="auto"/>
                        <w:left w:val="none" w:sz="0" w:space="0" w:color="auto"/>
                        <w:bottom w:val="none" w:sz="0" w:space="0" w:color="auto"/>
                        <w:right w:val="none" w:sz="0" w:space="0" w:color="auto"/>
                      </w:divBdr>
                    </w:div>
                  </w:divsChild>
                </w:div>
                <w:div w:id="541331242">
                  <w:marLeft w:val="0"/>
                  <w:marRight w:val="0"/>
                  <w:marTop w:val="0"/>
                  <w:marBottom w:val="0"/>
                  <w:divBdr>
                    <w:top w:val="none" w:sz="0" w:space="0" w:color="auto"/>
                    <w:left w:val="none" w:sz="0" w:space="0" w:color="auto"/>
                    <w:bottom w:val="none" w:sz="0" w:space="0" w:color="auto"/>
                    <w:right w:val="none" w:sz="0" w:space="0" w:color="auto"/>
                  </w:divBdr>
                  <w:divsChild>
                    <w:div w:id="1251696030">
                      <w:marLeft w:val="0"/>
                      <w:marRight w:val="0"/>
                      <w:marTop w:val="0"/>
                      <w:marBottom w:val="0"/>
                      <w:divBdr>
                        <w:top w:val="none" w:sz="0" w:space="0" w:color="auto"/>
                        <w:left w:val="none" w:sz="0" w:space="0" w:color="auto"/>
                        <w:bottom w:val="none" w:sz="0" w:space="0" w:color="auto"/>
                        <w:right w:val="none" w:sz="0" w:space="0" w:color="auto"/>
                      </w:divBdr>
                    </w:div>
                  </w:divsChild>
                </w:div>
                <w:div w:id="435708537">
                  <w:marLeft w:val="0"/>
                  <w:marRight w:val="0"/>
                  <w:marTop w:val="0"/>
                  <w:marBottom w:val="0"/>
                  <w:divBdr>
                    <w:top w:val="none" w:sz="0" w:space="0" w:color="auto"/>
                    <w:left w:val="none" w:sz="0" w:space="0" w:color="auto"/>
                    <w:bottom w:val="none" w:sz="0" w:space="0" w:color="auto"/>
                    <w:right w:val="none" w:sz="0" w:space="0" w:color="auto"/>
                  </w:divBdr>
                  <w:divsChild>
                    <w:div w:id="1382168384">
                      <w:marLeft w:val="0"/>
                      <w:marRight w:val="0"/>
                      <w:marTop w:val="0"/>
                      <w:marBottom w:val="0"/>
                      <w:divBdr>
                        <w:top w:val="none" w:sz="0" w:space="0" w:color="auto"/>
                        <w:left w:val="none" w:sz="0" w:space="0" w:color="auto"/>
                        <w:bottom w:val="none" w:sz="0" w:space="0" w:color="auto"/>
                        <w:right w:val="none" w:sz="0" w:space="0" w:color="auto"/>
                      </w:divBdr>
                    </w:div>
                  </w:divsChild>
                </w:div>
                <w:div w:id="360132590">
                  <w:marLeft w:val="0"/>
                  <w:marRight w:val="0"/>
                  <w:marTop w:val="0"/>
                  <w:marBottom w:val="0"/>
                  <w:divBdr>
                    <w:top w:val="none" w:sz="0" w:space="0" w:color="auto"/>
                    <w:left w:val="none" w:sz="0" w:space="0" w:color="auto"/>
                    <w:bottom w:val="none" w:sz="0" w:space="0" w:color="auto"/>
                    <w:right w:val="none" w:sz="0" w:space="0" w:color="auto"/>
                  </w:divBdr>
                  <w:divsChild>
                    <w:div w:id="15813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9270">
      <w:bodyDiv w:val="1"/>
      <w:marLeft w:val="0"/>
      <w:marRight w:val="0"/>
      <w:marTop w:val="0"/>
      <w:marBottom w:val="0"/>
      <w:divBdr>
        <w:top w:val="none" w:sz="0" w:space="0" w:color="auto"/>
        <w:left w:val="none" w:sz="0" w:space="0" w:color="auto"/>
        <w:bottom w:val="none" w:sz="0" w:space="0" w:color="auto"/>
        <w:right w:val="none" w:sz="0" w:space="0" w:color="auto"/>
      </w:divBdr>
      <w:divsChild>
        <w:div w:id="508056672">
          <w:marLeft w:val="0"/>
          <w:marRight w:val="0"/>
          <w:marTop w:val="0"/>
          <w:marBottom w:val="0"/>
          <w:divBdr>
            <w:top w:val="none" w:sz="0" w:space="0" w:color="auto"/>
            <w:left w:val="none" w:sz="0" w:space="0" w:color="auto"/>
            <w:bottom w:val="none" w:sz="0" w:space="0" w:color="auto"/>
            <w:right w:val="none" w:sz="0" w:space="0" w:color="auto"/>
          </w:divBdr>
        </w:div>
        <w:div w:id="2069760473">
          <w:marLeft w:val="0"/>
          <w:marRight w:val="0"/>
          <w:marTop w:val="0"/>
          <w:marBottom w:val="0"/>
          <w:divBdr>
            <w:top w:val="none" w:sz="0" w:space="0" w:color="auto"/>
            <w:left w:val="none" w:sz="0" w:space="0" w:color="auto"/>
            <w:bottom w:val="none" w:sz="0" w:space="0" w:color="auto"/>
            <w:right w:val="none" w:sz="0" w:space="0" w:color="auto"/>
          </w:divBdr>
          <w:divsChild>
            <w:div w:id="1715815165">
              <w:marLeft w:val="0"/>
              <w:marRight w:val="0"/>
              <w:marTop w:val="0"/>
              <w:marBottom w:val="0"/>
              <w:divBdr>
                <w:top w:val="none" w:sz="0" w:space="0" w:color="auto"/>
                <w:left w:val="none" w:sz="0" w:space="0" w:color="auto"/>
                <w:bottom w:val="none" w:sz="0" w:space="0" w:color="auto"/>
                <w:right w:val="none" w:sz="0" w:space="0" w:color="auto"/>
              </w:divBdr>
              <w:divsChild>
                <w:div w:id="479427758">
                  <w:marLeft w:val="0"/>
                  <w:marRight w:val="0"/>
                  <w:marTop w:val="0"/>
                  <w:marBottom w:val="0"/>
                  <w:divBdr>
                    <w:top w:val="none" w:sz="0" w:space="0" w:color="auto"/>
                    <w:left w:val="none" w:sz="0" w:space="0" w:color="auto"/>
                    <w:bottom w:val="none" w:sz="0" w:space="0" w:color="auto"/>
                    <w:right w:val="none" w:sz="0" w:space="0" w:color="auto"/>
                  </w:divBdr>
                  <w:divsChild>
                    <w:div w:id="241254942">
                      <w:marLeft w:val="0"/>
                      <w:marRight w:val="0"/>
                      <w:marTop w:val="0"/>
                      <w:marBottom w:val="0"/>
                      <w:divBdr>
                        <w:top w:val="none" w:sz="0" w:space="0" w:color="auto"/>
                        <w:left w:val="none" w:sz="0" w:space="0" w:color="auto"/>
                        <w:bottom w:val="none" w:sz="0" w:space="0" w:color="auto"/>
                        <w:right w:val="none" w:sz="0" w:space="0" w:color="auto"/>
                      </w:divBdr>
                    </w:div>
                  </w:divsChild>
                </w:div>
                <w:div w:id="1006127718">
                  <w:marLeft w:val="0"/>
                  <w:marRight w:val="0"/>
                  <w:marTop w:val="0"/>
                  <w:marBottom w:val="0"/>
                  <w:divBdr>
                    <w:top w:val="none" w:sz="0" w:space="0" w:color="auto"/>
                    <w:left w:val="none" w:sz="0" w:space="0" w:color="auto"/>
                    <w:bottom w:val="none" w:sz="0" w:space="0" w:color="auto"/>
                    <w:right w:val="none" w:sz="0" w:space="0" w:color="auto"/>
                  </w:divBdr>
                  <w:divsChild>
                    <w:div w:id="1322001695">
                      <w:marLeft w:val="0"/>
                      <w:marRight w:val="0"/>
                      <w:marTop w:val="0"/>
                      <w:marBottom w:val="0"/>
                      <w:divBdr>
                        <w:top w:val="none" w:sz="0" w:space="0" w:color="auto"/>
                        <w:left w:val="none" w:sz="0" w:space="0" w:color="auto"/>
                        <w:bottom w:val="none" w:sz="0" w:space="0" w:color="auto"/>
                        <w:right w:val="none" w:sz="0" w:space="0" w:color="auto"/>
                      </w:divBdr>
                    </w:div>
                  </w:divsChild>
                </w:div>
                <w:div w:id="1912276218">
                  <w:marLeft w:val="0"/>
                  <w:marRight w:val="0"/>
                  <w:marTop w:val="0"/>
                  <w:marBottom w:val="0"/>
                  <w:divBdr>
                    <w:top w:val="none" w:sz="0" w:space="0" w:color="auto"/>
                    <w:left w:val="none" w:sz="0" w:space="0" w:color="auto"/>
                    <w:bottom w:val="none" w:sz="0" w:space="0" w:color="auto"/>
                    <w:right w:val="none" w:sz="0" w:space="0" w:color="auto"/>
                  </w:divBdr>
                  <w:divsChild>
                    <w:div w:id="11577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11293">
      <w:bodyDiv w:val="1"/>
      <w:marLeft w:val="0"/>
      <w:marRight w:val="0"/>
      <w:marTop w:val="0"/>
      <w:marBottom w:val="0"/>
      <w:divBdr>
        <w:top w:val="none" w:sz="0" w:space="0" w:color="auto"/>
        <w:left w:val="none" w:sz="0" w:space="0" w:color="auto"/>
        <w:bottom w:val="none" w:sz="0" w:space="0" w:color="auto"/>
        <w:right w:val="none" w:sz="0" w:space="0" w:color="auto"/>
      </w:divBdr>
      <w:divsChild>
        <w:div w:id="930819434">
          <w:marLeft w:val="0"/>
          <w:marRight w:val="0"/>
          <w:marTop w:val="0"/>
          <w:marBottom w:val="0"/>
          <w:divBdr>
            <w:top w:val="none" w:sz="0" w:space="0" w:color="auto"/>
            <w:left w:val="none" w:sz="0" w:space="0" w:color="auto"/>
            <w:bottom w:val="none" w:sz="0" w:space="0" w:color="auto"/>
            <w:right w:val="none" w:sz="0" w:space="0" w:color="auto"/>
          </w:divBdr>
        </w:div>
      </w:divsChild>
    </w:div>
    <w:div w:id="1617638644">
      <w:bodyDiv w:val="1"/>
      <w:marLeft w:val="0"/>
      <w:marRight w:val="0"/>
      <w:marTop w:val="0"/>
      <w:marBottom w:val="0"/>
      <w:divBdr>
        <w:top w:val="none" w:sz="0" w:space="0" w:color="auto"/>
        <w:left w:val="none" w:sz="0" w:space="0" w:color="auto"/>
        <w:bottom w:val="none" w:sz="0" w:space="0" w:color="auto"/>
        <w:right w:val="none" w:sz="0" w:space="0" w:color="auto"/>
      </w:divBdr>
      <w:divsChild>
        <w:div w:id="1492020385">
          <w:marLeft w:val="0"/>
          <w:marRight w:val="0"/>
          <w:marTop w:val="0"/>
          <w:marBottom w:val="0"/>
          <w:divBdr>
            <w:top w:val="none" w:sz="0" w:space="0" w:color="auto"/>
            <w:left w:val="none" w:sz="0" w:space="0" w:color="auto"/>
            <w:bottom w:val="none" w:sz="0" w:space="0" w:color="auto"/>
            <w:right w:val="none" w:sz="0" w:space="0" w:color="auto"/>
          </w:divBdr>
        </w:div>
        <w:div w:id="439689961">
          <w:marLeft w:val="0"/>
          <w:marRight w:val="0"/>
          <w:marTop w:val="0"/>
          <w:marBottom w:val="0"/>
          <w:divBdr>
            <w:top w:val="none" w:sz="0" w:space="0" w:color="auto"/>
            <w:left w:val="none" w:sz="0" w:space="0" w:color="auto"/>
            <w:bottom w:val="none" w:sz="0" w:space="0" w:color="auto"/>
            <w:right w:val="none" w:sz="0" w:space="0" w:color="auto"/>
          </w:divBdr>
          <w:divsChild>
            <w:div w:id="1573155979">
              <w:marLeft w:val="0"/>
              <w:marRight w:val="0"/>
              <w:marTop w:val="0"/>
              <w:marBottom w:val="0"/>
              <w:divBdr>
                <w:top w:val="none" w:sz="0" w:space="0" w:color="auto"/>
                <w:left w:val="none" w:sz="0" w:space="0" w:color="auto"/>
                <w:bottom w:val="none" w:sz="0" w:space="0" w:color="auto"/>
                <w:right w:val="none" w:sz="0" w:space="0" w:color="auto"/>
              </w:divBdr>
              <w:divsChild>
                <w:div w:id="988364686">
                  <w:marLeft w:val="0"/>
                  <w:marRight w:val="0"/>
                  <w:marTop w:val="0"/>
                  <w:marBottom w:val="0"/>
                  <w:divBdr>
                    <w:top w:val="none" w:sz="0" w:space="0" w:color="auto"/>
                    <w:left w:val="none" w:sz="0" w:space="0" w:color="auto"/>
                    <w:bottom w:val="none" w:sz="0" w:space="0" w:color="auto"/>
                    <w:right w:val="none" w:sz="0" w:space="0" w:color="auto"/>
                  </w:divBdr>
                  <w:divsChild>
                    <w:div w:id="148402189">
                      <w:marLeft w:val="0"/>
                      <w:marRight w:val="0"/>
                      <w:marTop w:val="0"/>
                      <w:marBottom w:val="0"/>
                      <w:divBdr>
                        <w:top w:val="none" w:sz="0" w:space="0" w:color="auto"/>
                        <w:left w:val="none" w:sz="0" w:space="0" w:color="auto"/>
                        <w:bottom w:val="none" w:sz="0" w:space="0" w:color="auto"/>
                        <w:right w:val="none" w:sz="0" w:space="0" w:color="auto"/>
                      </w:divBdr>
                    </w:div>
                  </w:divsChild>
                </w:div>
                <w:div w:id="581448814">
                  <w:marLeft w:val="0"/>
                  <w:marRight w:val="0"/>
                  <w:marTop w:val="0"/>
                  <w:marBottom w:val="0"/>
                  <w:divBdr>
                    <w:top w:val="none" w:sz="0" w:space="0" w:color="auto"/>
                    <w:left w:val="none" w:sz="0" w:space="0" w:color="auto"/>
                    <w:bottom w:val="none" w:sz="0" w:space="0" w:color="auto"/>
                    <w:right w:val="none" w:sz="0" w:space="0" w:color="auto"/>
                  </w:divBdr>
                  <w:divsChild>
                    <w:div w:id="910696418">
                      <w:marLeft w:val="0"/>
                      <w:marRight w:val="0"/>
                      <w:marTop w:val="0"/>
                      <w:marBottom w:val="0"/>
                      <w:divBdr>
                        <w:top w:val="none" w:sz="0" w:space="0" w:color="auto"/>
                        <w:left w:val="none" w:sz="0" w:space="0" w:color="auto"/>
                        <w:bottom w:val="none" w:sz="0" w:space="0" w:color="auto"/>
                        <w:right w:val="none" w:sz="0" w:space="0" w:color="auto"/>
                      </w:divBdr>
                    </w:div>
                  </w:divsChild>
                </w:div>
                <w:div w:id="1718242812">
                  <w:marLeft w:val="0"/>
                  <w:marRight w:val="0"/>
                  <w:marTop w:val="0"/>
                  <w:marBottom w:val="0"/>
                  <w:divBdr>
                    <w:top w:val="none" w:sz="0" w:space="0" w:color="auto"/>
                    <w:left w:val="none" w:sz="0" w:space="0" w:color="auto"/>
                    <w:bottom w:val="none" w:sz="0" w:space="0" w:color="auto"/>
                    <w:right w:val="none" w:sz="0" w:space="0" w:color="auto"/>
                  </w:divBdr>
                  <w:divsChild>
                    <w:div w:id="668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752389">
      <w:bodyDiv w:val="1"/>
      <w:marLeft w:val="0"/>
      <w:marRight w:val="0"/>
      <w:marTop w:val="0"/>
      <w:marBottom w:val="0"/>
      <w:divBdr>
        <w:top w:val="none" w:sz="0" w:space="0" w:color="auto"/>
        <w:left w:val="none" w:sz="0" w:space="0" w:color="auto"/>
        <w:bottom w:val="none" w:sz="0" w:space="0" w:color="auto"/>
        <w:right w:val="none" w:sz="0" w:space="0" w:color="auto"/>
      </w:divBdr>
      <w:divsChild>
        <w:div w:id="1055006515">
          <w:marLeft w:val="0"/>
          <w:marRight w:val="0"/>
          <w:marTop w:val="0"/>
          <w:marBottom w:val="0"/>
          <w:divBdr>
            <w:top w:val="none" w:sz="0" w:space="0" w:color="auto"/>
            <w:left w:val="none" w:sz="0" w:space="0" w:color="auto"/>
            <w:bottom w:val="none" w:sz="0" w:space="0" w:color="auto"/>
            <w:right w:val="none" w:sz="0" w:space="0" w:color="auto"/>
          </w:divBdr>
        </w:div>
        <w:div w:id="1963992866">
          <w:marLeft w:val="0"/>
          <w:marRight w:val="0"/>
          <w:marTop w:val="0"/>
          <w:marBottom w:val="0"/>
          <w:divBdr>
            <w:top w:val="none" w:sz="0" w:space="0" w:color="auto"/>
            <w:left w:val="none" w:sz="0" w:space="0" w:color="auto"/>
            <w:bottom w:val="none" w:sz="0" w:space="0" w:color="auto"/>
            <w:right w:val="none" w:sz="0" w:space="0" w:color="auto"/>
          </w:divBdr>
          <w:divsChild>
            <w:div w:id="382799242">
              <w:marLeft w:val="0"/>
              <w:marRight w:val="0"/>
              <w:marTop w:val="0"/>
              <w:marBottom w:val="0"/>
              <w:divBdr>
                <w:top w:val="none" w:sz="0" w:space="0" w:color="auto"/>
                <w:left w:val="none" w:sz="0" w:space="0" w:color="auto"/>
                <w:bottom w:val="none" w:sz="0" w:space="0" w:color="auto"/>
                <w:right w:val="none" w:sz="0" w:space="0" w:color="auto"/>
              </w:divBdr>
              <w:divsChild>
                <w:div w:id="250967508">
                  <w:marLeft w:val="0"/>
                  <w:marRight w:val="0"/>
                  <w:marTop w:val="0"/>
                  <w:marBottom w:val="0"/>
                  <w:divBdr>
                    <w:top w:val="none" w:sz="0" w:space="0" w:color="auto"/>
                    <w:left w:val="none" w:sz="0" w:space="0" w:color="auto"/>
                    <w:bottom w:val="none" w:sz="0" w:space="0" w:color="auto"/>
                    <w:right w:val="none" w:sz="0" w:space="0" w:color="auto"/>
                  </w:divBdr>
                  <w:divsChild>
                    <w:div w:id="150873815">
                      <w:marLeft w:val="0"/>
                      <w:marRight w:val="0"/>
                      <w:marTop w:val="0"/>
                      <w:marBottom w:val="0"/>
                      <w:divBdr>
                        <w:top w:val="none" w:sz="0" w:space="0" w:color="auto"/>
                        <w:left w:val="none" w:sz="0" w:space="0" w:color="auto"/>
                        <w:bottom w:val="none" w:sz="0" w:space="0" w:color="auto"/>
                        <w:right w:val="none" w:sz="0" w:space="0" w:color="auto"/>
                      </w:divBdr>
                    </w:div>
                  </w:divsChild>
                </w:div>
                <w:div w:id="1037003878">
                  <w:marLeft w:val="0"/>
                  <w:marRight w:val="0"/>
                  <w:marTop w:val="0"/>
                  <w:marBottom w:val="0"/>
                  <w:divBdr>
                    <w:top w:val="none" w:sz="0" w:space="0" w:color="auto"/>
                    <w:left w:val="none" w:sz="0" w:space="0" w:color="auto"/>
                    <w:bottom w:val="none" w:sz="0" w:space="0" w:color="auto"/>
                    <w:right w:val="none" w:sz="0" w:space="0" w:color="auto"/>
                  </w:divBdr>
                  <w:divsChild>
                    <w:div w:id="1647975881">
                      <w:marLeft w:val="0"/>
                      <w:marRight w:val="0"/>
                      <w:marTop w:val="0"/>
                      <w:marBottom w:val="0"/>
                      <w:divBdr>
                        <w:top w:val="none" w:sz="0" w:space="0" w:color="auto"/>
                        <w:left w:val="none" w:sz="0" w:space="0" w:color="auto"/>
                        <w:bottom w:val="none" w:sz="0" w:space="0" w:color="auto"/>
                        <w:right w:val="none" w:sz="0" w:space="0" w:color="auto"/>
                      </w:divBdr>
                    </w:div>
                  </w:divsChild>
                </w:div>
                <w:div w:id="626014746">
                  <w:marLeft w:val="0"/>
                  <w:marRight w:val="0"/>
                  <w:marTop w:val="0"/>
                  <w:marBottom w:val="0"/>
                  <w:divBdr>
                    <w:top w:val="none" w:sz="0" w:space="0" w:color="auto"/>
                    <w:left w:val="none" w:sz="0" w:space="0" w:color="auto"/>
                    <w:bottom w:val="none" w:sz="0" w:space="0" w:color="auto"/>
                    <w:right w:val="none" w:sz="0" w:space="0" w:color="auto"/>
                  </w:divBdr>
                  <w:divsChild>
                    <w:div w:id="585043800">
                      <w:marLeft w:val="0"/>
                      <w:marRight w:val="0"/>
                      <w:marTop w:val="0"/>
                      <w:marBottom w:val="0"/>
                      <w:divBdr>
                        <w:top w:val="none" w:sz="0" w:space="0" w:color="auto"/>
                        <w:left w:val="none" w:sz="0" w:space="0" w:color="auto"/>
                        <w:bottom w:val="none" w:sz="0" w:space="0" w:color="auto"/>
                        <w:right w:val="none" w:sz="0" w:space="0" w:color="auto"/>
                      </w:divBdr>
                    </w:div>
                  </w:divsChild>
                </w:div>
                <w:div w:id="719866381">
                  <w:marLeft w:val="0"/>
                  <w:marRight w:val="0"/>
                  <w:marTop w:val="0"/>
                  <w:marBottom w:val="0"/>
                  <w:divBdr>
                    <w:top w:val="none" w:sz="0" w:space="0" w:color="auto"/>
                    <w:left w:val="none" w:sz="0" w:space="0" w:color="auto"/>
                    <w:bottom w:val="none" w:sz="0" w:space="0" w:color="auto"/>
                    <w:right w:val="none" w:sz="0" w:space="0" w:color="auto"/>
                  </w:divBdr>
                  <w:divsChild>
                    <w:div w:id="280844772">
                      <w:marLeft w:val="0"/>
                      <w:marRight w:val="0"/>
                      <w:marTop w:val="0"/>
                      <w:marBottom w:val="0"/>
                      <w:divBdr>
                        <w:top w:val="none" w:sz="0" w:space="0" w:color="auto"/>
                        <w:left w:val="none" w:sz="0" w:space="0" w:color="auto"/>
                        <w:bottom w:val="none" w:sz="0" w:space="0" w:color="auto"/>
                        <w:right w:val="none" w:sz="0" w:space="0" w:color="auto"/>
                      </w:divBdr>
                    </w:div>
                  </w:divsChild>
                </w:div>
                <w:div w:id="1893148427">
                  <w:marLeft w:val="0"/>
                  <w:marRight w:val="0"/>
                  <w:marTop w:val="0"/>
                  <w:marBottom w:val="0"/>
                  <w:divBdr>
                    <w:top w:val="none" w:sz="0" w:space="0" w:color="auto"/>
                    <w:left w:val="none" w:sz="0" w:space="0" w:color="auto"/>
                    <w:bottom w:val="none" w:sz="0" w:space="0" w:color="auto"/>
                    <w:right w:val="none" w:sz="0" w:space="0" w:color="auto"/>
                  </w:divBdr>
                  <w:divsChild>
                    <w:div w:id="1969823372">
                      <w:marLeft w:val="0"/>
                      <w:marRight w:val="0"/>
                      <w:marTop w:val="0"/>
                      <w:marBottom w:val="0"/>
                      <w:divBdr>
                        <w:top w:val="none" w:sz="0" w:space="0" w:color="auto"/>
                        <w:left w:val="none" w:sz="0" w:space="0" w:color="auto"/>
                        <w:bottom w:val="none" w:sz="0" w:space="0" w:color="auto"/>
                        <w:right w:val="none" w:sz="0" w:space="0" w:color="auto"/>
                      </w:divBdr>
                    </w:div>
                  </w:divsChild>
                </w:div>
                <w:div w:id="48497578">
                  <w:marLeft w:val="0"/>
                  <w:marRight w:val="0"/>
                  <w:marTop w:val="0"/>
                  <w:marBottom w:val="0"/>
                  <w:divBdr>
                    <w:top w:val="none" w:sz="0" w:space="0" w:color="auto"/>
                    <w:left w:val="none" w:sz="0" w:space="0" w:color="auto"/>
                    <w:bottom w:val="none" w:sz="0" w:space="0" w:color="auto"/>
                    <w:right w:val="none" w:sz="0" w:space="0" w:color="auto"/>
                  </w:divBdr>
                  <w:divsChild>
                    <w:div w:id="1792743366">
                      <w:marLeft w:val="0"/>
                      <w:marRight w:val="0"/>
                      <w:marTop w:val="0"/>
                      <w:marBottom w:val="0"/>
                      <w:divBdr>
                        <w:top w:val="none" w:sz="0" w:space="0" w:color="auto"/>
                        <w:left w:val="none" w:sz="0" w:space="0" w:color="auto"/>
                        <w:bottom w:val="none" w:sz="0" w:space="0" w:color="auto"/>
                        <w:right w:val="none" w:sz="0" w:space="0" w:color="auto"/>
                      </w:divBdr>
                    </w:div>
                  </w:divsChild>
                </w:div>
                <w:div w:id="188644037">
                  <w:marLeft w:val="0"/>
                  <w:marRight w:val="0"/>
                  <w:marTop w:val="0"/>
                  <w:marBottom w:val="0"/>
                  <w:divBdr>
                    <w:top w:val="none" w:sz="0" w:space="0" w:color="auto"/>
                    <w:left w:val="none" w:sz="0" w:space="0" w:color="auto"/>
                    <w:bottom w:val="none" w:sz="0" w:space="0" w:color="auto"/>
                    <w:right w:val="none" w:sz="0" w:space="0" w:color="auto"/>
                  </w:divBdr>
                  <w:divsChild>
                    <w:div w:id="181093618">
                      <w:marLeft w:val="0"/>
                      <w:marRight w:val="0"/>
                      <w:marTop w:val="0"/>
                      <w:marBottom w:val="0"/>
                      <w:divBdr>
                        <w:top w:val="none" w:sz="0" w:space="0" w:color="auto"/>
                        <w:left w:val="none" w:sz="0" w:space="0" w:color="auto"/>
                        <w:bottom w:val="none" w:sz="0" w:space="0" w:color="auto"/>
                        <w:right w:val="none" w:sz="0" w:space="0" w:color="auto"/>
                      </w:divBdr>
                    </w:div>
                  </w:divsChild>
                </w:div>
                <w:div w:id="810832110">
                  <w:marLeft w:val="0"/>
                  <w:marRight w:val="0"/>
                  <w:marTop w:val="0"/>
                  <w:marBottom w:val="0"/>
                  <w:divBdr>
                    <w:top w:val="none" w:sz="0" w:space="0" w:color="auto"/>
                    <w:left w:val="none" w:sz="0" w:space="0" w:color="auto"/>
                    <w:bottom w:val="none" w:sz="0" w:space="0" w:color="auto"/>
                    <w:right w:val="none" w:sz="0" w:space="0" w:color="auto"/>
                  </w:divBdr>
                  <w:divsChild>
                    <w:div w:id="168107185">
                      <w:marLeft w:val="0"/>
                      <w:marRight w:val="0"/>
                      <w:marTop w:val="0"/>
                      <w:marBottom w:val="0"/>
                      <w:divBdr>
                        <w:top w:val="none" w:sz="0" w:space="0" w:color="auto"/>
                        <w:left w:val="none" w:sz="0" w:space="0" w:color="auto"/>
                        <w:bottom w:val="none" w:sz="0" w:space="0" w:color="auto"/>
                        <w:right w:val="none" w:sz="0" w:space="0" w:color="auto"/>
                      </w:divBdr>
                    </w:div>
                  </w:divsChild>
                </w:div>
                <w:div w:id="1795633486">
                  <w:marLeft w:val="0"/>
                  <w:marRight w:val="0"/>
                  <w:marTop w:val="0"/>
                  <w:marBottom w:val="0"/>
                  <w:divBdr>
                    <w:top w:val="none" w:sz="0" w:space="0" w:color="auto"/>
                    <w:left w:val="none" w:sz="0" w:space="0" w:color="auto"/>
                    <w:bottom w:val="none" w:sz="0" w:space="0" w:color="auto"/>
                    <w:right w:val="none" w:sz="0" w:space="0" w:color="auto"/>
                  </w:divBdr>
                  <w:divsChild>
                    <w:div w:id="15968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23231">
      <w:bodyDiv w:val="1"/>
      <w:marLeft w:val="0"/>
      <w:marRight w:val="0"/>
      <w:marTop w:val="0"/>
      <w:marBottom w:val="0"/>
      <w:divBdr>
        <w:top w:val="none" w:sz="0" w:space="0" w:color="auto"/>
        <w:left w:val="none" w:sz="0" w:space="0" w:color="auto"/>
        <w:bottom w:val="none" w:sz="0" w:space="0" w:color="auto"/>
        <w:right w:val="none" w:sz="0" w:space="0" w:color="auto"/>
      </w:divBdr>
    </w:div>
    <w:div w:id="1728604047">
      <w:bodyDiv w:val="1"/>
      <w:marLeft w:val="0"/>
      <w:marRight w:val="0"/>
      <w:marTop w:val="0"/>
      <w:marBottom w:val="0"/>
      <w:divBdr>
        <w:top w:val="none" w:sz="0" w:space="0" w:color="auto"/>
        <w:left w:val="none" w:sz="0" w:space="0" w:color="auto"/>
        <w:bottom w:val="none" w:sz="0" w:space="0" w:color="auto"/>
        <w:right w:val="none" w:sz="0" w:space="0" w:color="auto"/>
      </w:divBdr>
      <w:divsChild>
        <w:div w:id="1262295078">
          <w:marLeft w:val="0"/>
          <w:marRight w:val="0"/>
          <w:marTop w:val="0"/>
          <w:marBottom w:val="0"/>
          <w:divBdr>
            <w:top w:val="none" w:sz="0" w:space="0" w:color="auto"/>
            <w:left w:val="none" w:sz="0" w:space="0" w:color="auto"/>
            <w:bottom w:val="none" w:sz="0" w:space="0" w:color="auto"/>
            <w:right w:val="none" w:sz="0" w:space="0" w:color="auto"/>
          </w:divBdr>
        </w:div>
        <w:div w:id="1208949444">
          <w:marLeft w:val="0"/>
          <w:marRight w:val="0"/>
          <w:marTop w:val="0"/>
          <w:marBottom w:val="0"/>
          <w:divBdr>
            <w:top w:val="none" w:sz="0" w:space="0" w:color="auto"/>
            <w:left w:val="none" w:sz="0" w:space="0" w:color="auto"/>
            <w:bottom w:val="none" w:sz="0" w:space="0" w:color="auto"/>
            <w:right w:val="none" w:sz="0" w:space="0" w:color="auto"/>
          </w:divBdr>
          <w:divsChild>
            <w:div w:id="1402408833">
              <w:marLeft w:val="0"/>
              <w:marRight w:val="0"/>
              <w:marTop w:val="0"/>
              <w:marBottom w:val="0"/>
              <w:divBdr>
                <w:top w:val="none" w:sz="0" w:space="0" w:color="auto"/>
                <w:left w:val="none" w:sz="0" w:space="0" w:color="auto"/>
                <w:bottom w:val="none" w:sz="0" w:space="0" w:color="auto"/>
                <w:right w:val="none" w:sz="0" w:space="0" w:color="auto"/>
              </w:divBdr>
              <w:divsChild>
                <w:div w:id="1951547870">
                  <w:marLeft w:val="0"/>
                  <w:marRight w:val="0"/>
                  <w:marTop w:val="0"/>
                  <w:marBottom w:val="0"/>
                  <w:divBdr>
                    <w:top w:val="none" w:sz="0" w:space="0" w:color="auto"/>
                    <w:left w:val="none" w:sz="0" w:space="0" w:color="auto"/>
                    <w:bottom w:val="none" w:sz="0" w:space="0" w:color="auto"/>
                    <w:right w:val="none" w:sz="0" w:space="0" w:color="auto"/>
                  </w:divBdr>
                  <w:divsChild>
                    <w:div w:id="92214476">
                      <w:marLeft w:val="0"/>
                      <w:marRight w:val="0"/>
                      <w:marTop w:val="0"/>
                      <w:marBottom w:val="0"/>
                      <w:divBdr>
                        <w:top w:val="none" w:sz="0" w:space="0" w:color="auto"/>
                        <w:left w:val="none" w:sz="0" w:space="0" w:color="auto"/>
                        <w:bottom w:val="none" w:sz="0" w:space="0" w:color="auto"/>
                        <w:right w:val="none" w:sz="0" w:space="0" w:color="auto"/>
                      </w:divBdr>
                    </w:div>
                  </w:divsChild>
                </w:div>
                <w:div w:id="2108228223">
                  <w:marLeft w:val="0"/>
                  <w:marRight w:val="0"/>
                  <w:marTop w:val="0"/>
                  <w:marBottom w:val="0"/>
                  <w:divBdr>
                    <w:top w:val="none" w:sz="0" w:space="0" w:color="auto"/>
                    <w:left w:val="none" w:sz="0" w:space="0" w:color="auto"/>
                    <w:bottom w:val="none" w:sz="0" w:space="0" w:color="auto"/>
                    <w:right w:val="none" w:sz="0" w:space="0" w:color="auto"/>
                  </w:divBdr>
                  <w:divsChild>
                    <w:div w:id="245112874">
                      <w:marLeft w:val="0"/>
                      <w:marRight w:val="0"/>
                      <w:marTop w:val="0"/>
                      <w:marBottom w:val="0"/>
                      <w:divBdr>
                        <w:top w:val="none" w:sz="0" w:space="0" w:color="auto"/>
                        <w:left w:val="none" w:sz="0" w:space="0" w:color="auto"/>
                        <w:bottom w:val="none" w:sz="0" w:space="0" w:color="auto"/>
                        <w:right w:val="none" w:sz="0" w:space="0" w:color="auto"/>
                      </w:divBdr>
                    </w:div>
                  </w:divsChild>
                </w:div>
                <w:div w:id="2017227092">
                  <w:marLeft w:val="0"/>
                  <w:marRight w:val="0"/>
                  <w:marTop w:val="0"/>
                  <w:marBottom w:val="0"/>
                  <w:divBdr>
                    <w:top w:val="none" w:sz="0" w:space="0" w:color="auto"/>
                    <w:left w:val="none" w:sz="0" w:space="0" w:color="auto"/>
                    <w:bottom w:val="none" w:sz="0" w:space="0" w:color="auto"/>
                    <w:right w:val="none" w:sz="0" w:space="0" w:color="auto"/>
                  </w:divBdr>
                  <w:divsChild>
                    <w:div w:id="10998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NULL" TargetMode="External"/><Relationship Id="rId2" Type="http://schemas.openxmlformats.org/officeDocument/2006/relationships/hyperlink" Target="NULL" TargetMode="External"/><Relationship Id="rId1" Type="http://schemas.openxmlformats.org/officeDocument/2006/relationships/hyperlink" Target="NU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3eba056-5ca4-4871-89ac-bdd09160ce7e}" enabled="0" method="" siteId="{43eba056-5ca4-4871-89ac-bdd09160ce7e}"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5652</Words>
  <Characters>30634</Characters>
  <Application>Microsoft Office Word</Application>
  <DocSecurity>0</DocSecurity>
  <Lines>2784</Lines>
  <Paragraphs>1649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Naidoo, Nigel</dc:creator>
  <cp:lastModifiedBy>Samuel Mandla</cp:lastModifiedBy>
  <cp:revision>2</cp:revision>
  <dcterms:created xsi:type="dcterms:W3CDTF">2024-12-03T10:00:00Z</dcterms:created>
  <dcterms:modified xsi:type="dcterms:W3CDTF">2024-12-03T10:00:00Z</dcterms:modified>
</cp:coreProperties>
</file>